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87E0B" w14:textId="73532F8D" w:rsidR="00EA0E8C" w:rsidRPr="000128BD" w:rsidRDefault="0010418A" w:rsidP="00EA0E8C">
      <w:pPr>
        <w:jc w:val="center"/>
        <w:rPr>
          <w:rFonts w:ascii="Georgia" w:eastAsia="Times New Roman" w:hAnsi="Georgia" w:cstheme="minorHAnsi"/>
          <w:color w:val="000000"/>
          <w:sz w:val="40"/>
          <w:szCs w:val="40"/>
        </w:rPr>
      </w:pPr>
      <w:commentRangeStart w:id="0"/>
      <w:r>
        <w:rPr>
          <w:rFonts w:ascii="Georgia" w:eastAsia="Times New Roman" w:hAnsi="Georgia" w:cstheme="minorHAnsi"/>
          <w:color w:val="000000"/>
          <w:sz w:val="40"/>
          <w:szCs w:val="40"/>
        </w:rPr>
        <w:t>Referring to a</w:t>
      </w:r>
      <w:r w:rsidR="001808A1">
        <w:rPr>
          <w:rFonts w:ascii="Georgia" w:eastAsia="Times New Roman" w:hAnsi="Georgia" w:cstheme="minorHAnsi"/>
          <w:color w:val="000000"/>
          <w:sz w:val="40"/>
          <w:szCs w:val="40"/>
        </w:rPr>
        <w:t xml:space="preserve"> Periodontist</w:t>
      </w:r>
      <w:commentRangeEnd w:id="0"/>
      <w:r w:rsidR="00125A60">
        <w:rPr>
          <w:rStyle w:val="CommentReference"/>
        </w:rPr>
        <w:commentReference w:id="0"/>
      </w:r>
    </w:p>
    <w:p w14:paraId="70CE865F" w14:textId="77777777" w:rsidR="00EA0E8C" w:rsidRPr="00BD6AAB" w:rsidRDefault="00EA0E8C" w:rsidP="002C2469">
      <w:pPr>
        <w:rPr>
          <w:rFonts w:ascii="Muli" w:hAnsi="Muli"/>
          <w:sz w:val="22"/>
          <w:szCs w:val="22"/>
        </w:rPr>
      </w:pPr>
    </w:p>
    <w:p w14:paraId="6A6DA2E2" w14:textId="77777777" w:rsidR="00F270A4" w:rsidRDefault="00F270A4" w:rsidP="00C73AD0">
      <w:pPr>
        <w:rPr>
          <w:rFonts w:ascii="Muli" w:hAnsi="Muli"/>
          <w:sz w:val="22"/>
          <w:szCs w:val="22"/>
        </w:rPr>
      </w:pPr>
    </w:p>
    <w:p w14:paraId="731C6B8D" w14:textId="0777A332" w:rsidR="0010418A" w:rsidRDefault="0010418A" w:rsidP="0010418A">
      <w:pPr>
        <w:rPr>
          <w:rFonts w:ascii="Muli" w:hAnsi="Muli"/>
          <w:sz w:val="22"/>
          <w:szCs w:val="22"/>
        </w:rPr>
      </w:pPr>
      <w:r>
        <w:rPr>
          <w:rFonts w:ascii="Muli" w:hAnsi="Muli"/>
          <w:sz w:val="22"/>
          <w:szCs w:val="22"/>
        </w:rPr>
        <w:t xml:space="preserve">Sending referrals </w:t>
      </w:r>
      <w:r w:rsidRPr="0010418A">
        <w:rPr>
          <w:rFonts w:ascii="Muli" w:hAnsi="Muli"/>
          <w:sz w:val="22"/>
          <w:szCs w:val="22"/>
        </w:rPr>
        <w:t xml:space="preserve">to </w:t>
      </w:r>
      <w:r w:rsidR="001808A1">
        <w:rPr>
          <w:rFonts w:ascii="Muli" w:hAnsi="Muli"/>
          <w:sz w:val="22"/>
          <w:szCs w:val="22"/>
        </w:rPr>
        <w:t>a periodontist</w:t>
      </w:r>
      <w:r w:rsidRPr="0010418A">
        <w:rPr>
          <w:rFonts w:ascii="Muli" w:hAnsi="Muli"/>
          <w:sz w:val="22"/>
          <w:szCs w:val="22"/>
        </w:rPr>
        <w:t xml:space="preserve"> creates a partnership</w:t>
      </w:r>
      <w:r>
        <w:rPr>
          <w:rFonts w:ascii="Muli" w:hAnsi="Muli"/>
          <w:sz w:val="22"/>
          <w:szCs w:val="22"/>
        </w:rPr>
        <w:t xml:space="preserve"> between practices</w:t>
      </w:r>
      <w:r w:rsidRPr="0010418A">
        <w:rPr>
          <w:rFonts w:ascii="Muli" w:hAnsi="Muli"/>
          <w:sz w:val="22"/>
          <w:szCs w:val="22"/>
        </w:rPr>
        <w:t xml:space="preserve">. When a patient is sent to our office, we support the patient </w:t>
      </w:r>
      <w:r w:rsidRPr="0010418A">
        <w:rPr>
          <w:rFonts w:ascii="Muli" w:hAnsi="Muli"/>
          <w:i/>
          <w:iCs/>
          <w:sz w:val="22"/>
          <w:szCs w:val="22"/>
        </w:rPr>
        <w:t>and</w:t>
      </w:r>
      <w:r w:rsidRPr="0010418A">
        <w:rPr>
          <w:rFonts w:ascii="Muli" w:hAnsi="Muli"/>
          <w:sz w:val="22"/>
          <w:szCs w:val="22"/>
        </w:rPr>
        <w:t xml:space="preserve"> the referring practice. We share advanced imaging, treatment details, cooperative care plans</w:t>
      </w:r>
      <w:r>
        <w:rPr>
          <w:rFonts w:ascii="Muli" w:hAnsi="Muli"/>
          <w:sz w:val="22"/>
          <w:szCs w:val="22"/>
        </w:rPr>
        <w:t>,</w:t>
      </w:r>
      <w:r w:rsidRPr="0010418A">
        <w:rPr>
          <w:rFonts w:ascii="Muli" w:hAnsi="Muli"/>
          <w:sz w:val="22"/>
          <w:szCs w:val="22"/>
        </w:rPr>
        <w:t xml:space="preserve"> and even certain implements necessary to restore cases. </w:t>
      </w:r>
    </w:p>
    <w:p w14:paraId="3670A186" w14:textId="77777777" w:rsidR="0010418A" w:rsidRDefault="0010418A" w:rsidP="0010418A">
      <w:pPr>
        <w:rPr>
          <w:rFonts w:ascii="Muli" w:hAnsi="Muli"/>
          <w:sz w:val="22"/>
          <w:szCs w:val="22"/>
        </w:rPr>
      </w:pPr>
    </w:p>
    <w:p w14:paraId="56146E1B" w14:textId="77777777" w:rsidR="0010418A" w:rsidRDefault="0010418A" w:rsidP="0010418A">
      <w:pPr>
        <w:rPr>
          <w:rFonts w:ascii="Muli" w:hAnsi="Muli"/>
          <w:sz w:val="22"/>
          <w:szCs w:val="22"/>
        </w:rPr>
      </w:pPr>
      <w:r w:rsidRPr="0010418A">
        <w:rPr>
          <w:rFonts w:ascii="Muli" w:hAnsi="Muli"/>
          <w:sz w:val="22"/>
          <w:szCs w:val="22"/>
        </w:rPr>
        <w:t>We support the approach you’ve taken with your patients and urge them to pursue the full care you recommend. Oftentimes</w:t>
      </w:r>
      <w:r>
        <w:rPr>
          <w:rFonts w:ascii="Muli" w:hAnsi="Muli"/>
          <w:sz w:val="22"/>
          <w:szCs w:val="22"/>
        </w:rPr>
        <w:t>,</w:t>
      </w:r>
      <w:r w:rsidRPr="0010418A">
        <w:rPr>
          <w:rFonts w:ascii="Muli" w:hAnsi="Muli"/>
          <w:sz w:val="22"/>
          <w:szCs w:val="22"/>
        </w:rPr>
        <w:t xml:space="preserve"> th</w:t>
      </w:r>
      <w:r>
        <w:rPr>
          <w:rFonts w:ascii="Muli" w:hAnsi="Muli"/>
          <w:sz w:val="22"/>
          <w:szCs w:val="22"/>
        </w:rPr>
        <w:t>is</w:t>
      </w:r>
      <w:r w:rsidRPr="0010418A">
        <w:rPr>
          <w:rFonts w:ascii="Muli" w:hAnsi="Muli"/>
          <w:sz w:val="22"/>
          <w:szCs w:val="22"/>
        </w:rPr>
        <w:t xml:space="preserve"> helps patient</w:t>
      </w:r>
      <w:r>
        <w:rPr>
          <w:rFonts w:ascii="Muli" w:hAnsi="Muli"/>
          <w:sz w:val="22"/>
          <w:szCs w:val="22"/>
        </w:rPr>
        <w:t>s</w:t>
      </w:r>
      <w:r w:rsidRPr="0010418A">
        <w:rPr>
          <w:rFonts w:ascii="Muli" w:hAnsi="Muli"/>
          <w:sz w:val="22"/>
          <w:szCs w:val="22"/>
        </w:rPr>
        <w:t xml:space="preserve"> move forward not only with treatment related to a surgical procedure, but with additional services. When a reluctant patient arrives in our office for limited care, we are often able to appropriately expand a treatment plan and return that patient to you for a level of care more in line with what you envisioned. </w:t>
      </w:r>
    </w:p>
    <w:p w14:paraId="2FFFFB8C" w14:textId="77777777" w:rsidR="0010418A" w:rsidRDefault="0010418A" w:rsidP="0010418A">
      <w:pPr>
        <w:rPr>
          <w:rFonts w:ascii="Muli" w:hAnsi="Muli"/>
          <w:sz w:val="22"/>
          <w:szCs w:val="22"/>
        </w:rPr>
      </w:pPr>
    </w:p>
    <w:p w14:paraId="0B526212" w14:textId="3154E1F2" w:rsidR="0010418A" w:rsidRPr="0010418A" w:rsidRDefault="0010418A" w:rsidP="0010418A">
      <w:pPr>
        <w:rPr>
          <w:rFonts w:ascii="Muli" w:hAnsi="Muli"/>
          <w:sz w:val="22"/>
          <w:szCs w:val="22"/>
        </w:rPr>
      </w:pPr>
      <w:r w:rsidRPr="0010418A">
        <w:rPr>
          <w:rFonts w:ascii="Muli" w:hAnsi="Muli"/>
          <w:sz w:val="22"/>
          <w:szCs w:val="22"/>
        </w:rPr>
        <w:t xml:space="preserve">We conducted a study and found that practices that amplified our referral relationship have grown </w:t>
      </w:r>
      <w:r>
        <w:rPr>
          <w:rFonts w:ascii="Muli" w:hAnsi="Muli"/>
          <w:sz w:val="22"/>
          <w:szCs w:val="22"/>
        </w:rPr>
        <w:t>in</w:t>
      </w:r>
      <w:r w:rsidRPr="0010418A">
        <w:rPr>
          <w:rFonts w:ascii="Muli" w:hAnsi="Muli"/>
          <w:sz w:val="22"/>
          <w:szCs w:val="22"/>
        </w:rPr>
        <w:t xml:space="preserve"> both a restorative and patient engagement perspective. And when patients are self-referred to our practice, we send them to a doctor we’ve come to know (through many shared patients) for their general and restorative needs.  </w:t>
      </w:r>
    </w:p>
    <w:p w14:paraId="72890ED9" w14:textId="77777777" w:rsidR="0010418A" w:rsidRPr="0010418A" w:rsidRDefault="0010418A" w:rsidP="0010418A">
      <w:pPr>
        <w:rPr>
          <w:rFonts w:ascii="Muli" w:hAnsi="Muli"/>
          <w:sz w:val="22"/>
          <w:szCs w:val="22"/>
        </w:rPr>
      </w:pPr>
    </w:p>
    <w:p w14:paraId="0F0B9186" w14:textId="7E8639A1" w:rsidR="0010418A" w:rsidRPr="0010418A" w:rsidRDefault="0010418A" w:rsidP="0010418A">
      <w:pPr>
        <w:rPr>
          <w:rFonts w:ascii="Muli" w:hAnsi="Muli"/>
          <w:sz w:val="22"/>
          <w:szCs w:val="22"/>
        </w:rPr>
      </w:pPr>
      <w:r w:rsidRPr="0010418A">
        <w:rPr>
          <w:rFonts w:ascii="Muli" w:hAnsi="Muli"/>
          <w:sz w:val="22"/>
          <w:szCs w:val="22"/>
        </w:rPr>
        <w:t>Al</w:t>
      </w:r>
      <w:r w:rsidR="001808A1">
        <w:rPr>
          <w:rFonts w:ascii="Muli" w:hAnsi="Muli"/>
          <w:sz w:val="22"/>
          <w:szCs w:val="22"/>
        </w:rPr>
        <w:t>most all</w:t>
      </w:r>
      <w:r w:rsidRPr="0010418A">
        <w:rPr>
          <w:rFonts w:ascii="Muli" w:hAnsi="Muli"/>
          <w:sz w:val="22"/>
          <w:szCs w:val="22"/>
        </w:rPr>
        <w:t xml:space="preserve"> </w:t>
      </w:r>
      <w:r w:rsidR="001808A1">
        <w:rPr>
          <w:rFonts w:ascii="Muli" w:hAnsi="Muli"/>
          <w:sz w:val="22"/>
          <w:szCs w:val="22"/>
        </w:rPr>
        <w:t>periodontal</w:t>
      </w:r>
      <w:r w:rsidRPr="0010418A">
        <w:rPr>
          <w:rFonts w:ascii="Muli" w:hAnsi="Muli"/>
          <w:sz w:val="22"/>
          <w:szCs w:val="22"/>
        </w:rPr>
        <w:t xml:space="preserve"> procedures involve an anestheti</w:t>
      </w:r>
      <w:r>
        <w:rPr>
          <w:rFonts w:ascii="Muli" w:hAnsi="Muli"/>
          <w:sz w:val="22"/>
          <w:szCs w:val="22"/>
        </w:rPr>
        <w:t>c</w:t>
      </w:r>
      <w:r w:rsidRPr="0010418A">
        <w:rPr>
          <w:rFonts w:ascii="Muli" w:hAnsi="Muli"/>
          <w:sz w:val="22"/>
          <w:szCs w:val="22"/>
        </w:rPr>
        <w:t xml:space="preserve">, and sometimes it’s necessary to take a more substantial approach than was initially anticipated. We provide IV sedation and general anesthesia as a first option, </w:t>
      </w:r>
      <w:r>
        <w:rPr>
          <w:rFonts w:ascii="Muli" w:hAnsi="Muli"/>
          <w:sz w:val="22"/>
          <w:szCs w:val="22"/>
        </w:rPr>
        <w:t>as well as</w:t>
      </w:r>
      <w:r w:rsidRPr="0010418A">
        <w:rPr>
          <w:rFonts w:ascii="Muli" w:hAnsi="Muli"/>
          <w:sz w:val="22"/>
          <w:szCs w:val="22"/>
        </w:rPr>
        <w:t xml:space="preserve"> in response to cases that aren’t progressing well under local anesthesia or light sedation. It’s an adjustment we can make without relocating or rescheduling a patient who made emotional, financial</w:t>
      </w:r>
      <w:r>
        <w:rPr>
          <w:rFonts w:ascii="Muli" w:hAnsi="Muli"/>
          <w:sz w:val="22"/>
          <w:szCs w:val="22"/>
        </w:rPr>
        <w:t>,</w:t>
      </w:r>
      <w:r w:rsidRPr="0010418A">
        <w:rPr>
          <w:rFonts w:ascii="Muli" w:hAnsi="Muli"/>
          <w:sz w:val="22"/>
          <w:szCs w:val="22"/>
        </w:rPr>
        <w:t xml:space="preserve"> and logistical plans to complete </w:t>
      </w:r>
      <w:r>
        <w:rPr>
          <w:rFonts w:ascii="Muli" w:hAnsi="Muli"/>
          <w:sz w:val="22"/>
          <w:szCs w:val="22"/>
        </w:rPr>
        <w:t>the</w:t>
      </w:r>
      <w:r w:rsidRPr="0010418A">
        <w:rPr>
          <w:rFonts w:ascii="Muli" w:hAnsi="Muli"/>
          <w:sz w:val="22"/>
          <w:szCs w:val="22"/>
        </w:rPr>
        <w:t xml:space="preserve"> procedure that day. </w:t>
      </w:r>
      <w:r>
        <w:rPr>
          <w:rFonts w:ascii="Muli" w:hAnsi="Muli"/>
          <w:sz w:val="22"/>
          <w:szCs w:val="22"/>
        </w:rPr>
        <w:t>U</w:t>
      </w:r>
      <w:r w:rsidRPr="0010418A">
        <w:rPr>
          <w:rFonts w:ascii="Muli" w:hAnsi="Muli"/>
          <w:sz w:val="22"/>
          <w:szCs w:val="22"/>
        </w:rPr>
        <w:t>nder certain circumstances, it allows us to promptly diagnose and treat underlying/undetected conditions as well as routine and complex oral pathology.</w:t>
      </w:r>
    </w:p>
    <w:p w14:paraId="49DA6A5E" w14:textId="77777777" w:rsidR="0010418A" w:rsidRPr="0010418A" w:rsidRDefault="0010418A" w:rsidP="0010418A">
      <w:pPr>
        <w:rPr>
          <w:rFonts w:ascii="Muli" w:hAnsi="Muli"/>
          <w:sz w:val="22"/>
          <w:szCs w:val="22"/>
        </w:rPr>
      </w:pPr>
    </w:p>
    <w:p w14:paraId="5B2F63D3" w14:textId="1CE86206" w:rsidR="0010418A" w:rsidRPr="0010418A" w:rsidRDefault="0010418A" w:rsidP="0010418A">
      <w:pPr>
        <w:rPr>
          <w:rFonts w:ascii="Muli" w:hAnsi="Muli"/>
          <w:sz w:val="22"/>
          <w:szCs w:val="22"/>
        </w:rPr>
      </w:pPr>
      <w:r w:rsidRPr="0010418A">
        <w:rPr>
          <w:rFonts w:ascii="Muli" w:hAnsi="Muli"/>
          <w:sz w:val="22"/>
          <w:szCs w:val="22"/>
        </w:rPr>
        <w:t>Patients benefit from a solution customized to their situation</w:t>
      </w:r>
      <w:r>
        <w:rPr>
          <w:rFonts w:ascii="Muli" w:hAnsi="Muli"/>
          <w:sz w:val="22"/>
          <w:szCs w:val="22"/>
        </w:rPr>
        <w:t xml:space="preserve">, which </w:t>
      </w:r>
      <w:r w:rsidRPr="0010418A">
        <w:rPr>
          <w:rFonts w:ascii="Muli" w:hAnsi="Muli"/>
          <w:sz w:val="22"/>
          <w:szCs w:val="22"/>
        </w:rPr>
        <w:t xml:space="preserve">helps them tolerate procedures and </w:t>
      </w:r>
      <w:r>
        <w:rPr>
          <w:rFonts w:ascii="Muli" w:hAnsi="Muli"/>
          <w:sz w:val="22"/>
          <w:szCs w:val="22"/>
        </w:rPr>
        <w:t xml:space="preserve">have a better </w:t>
      </w:r>
      <w:r w:rsidRPr="0010418A">
        <w:rPr>
          <w:rFonts w:ascii="Muli" w:hAnsi="Muli"/>
          <w:sz w:val="22"/>
          <w:szCs w:val="22"/>
        </w:rPr>
        <w:t>recover</w:t>
      </w:r>
      <w:r>
        <w:rPr>
          <w:rFonts w:ascii="Muli" w:hAnsi="Muli"/>
          <w:sz w:val="22"/>
          <w:szCs w:val="22"/>
        </w:rPr>
        <w:t>y</w:t>
      </w:r>
      <w:r w:rsidRPr="0010418A">
        <w:rPr>
          <w:rFonts w:ascii="Muli" w:hAnsi="Muli"/>
          <w:sz w:val="22"/>
          <w:szCs w:val="22"/>
        </w:rPr>
        <w:t xml:space="preserve">. </w:t>
      </w:r>
      <w:r>
        <w:rPr>
          <w:rFonts w:ascii="Muli" w:hAnsi="Muli"/>
          <w:sz w:val="22"/>
          <w:szCs w:val="22"/>
        </w:rPr>
        <w:t>Patients</w:t>
      </w:r>
      <w:r w:rsidRPr="0010418A">
        <w:rPr>
          <w:rFonts w:ascii="Muli" w:hAnsi="Muli"/>
          <w:sz w:val="22"/>
          <w:szCs w:val="22"/>
        </w:rPr>
        <w:t xml:space="preserve"> also tell us it contributes to an improved overall view of their experience and satisfaction with their specialist and general provider.</w:t>
      </w:r>
    </w:p>
    <w:p w14:paraId="44158106" w14:textId="77777777" w:rsidR="0010418A" w:rsidRPr="0010418A" w:rsidRDefault="0010418A" w:rsidP="0010418A">
      <w:pPr>
        <w:rPr>
          <w:rFonts w:ascii="Muli" w:hAnsi="Muli"/>
          <w:sz w:val="22"/>
          <w:szCs w:val="22"/>
        </w:rPr>
      </w:pPr>
    </w:p>
    <w:p w14:paraId="0803A830" w14:textId="7090E237" w:rsidR="0010418A" w:rsidRPr="0010418A" w:rsidRDefault="0010418A" w:rsidP="0010418A">
      <w:pPr>
        <w:rPr>
          <w:rFonts w:ascii="Muli" w:hAnsi="Muli"/>
          <w:sz w:val="22"/>
          <w:szCs w:val="22"/>
        </w:rPr>
      </w:pPr>
      <w:r w:rsidRPr="0010418A">
        <w:rPr>
          <w:rFonts w:ascii="Muli" w:hAnsi="Muli"/>
          <w:sz w:val="22"/>
          <w:szCs w:val="22"/>
        </w:rPr>
        <w:t>We</w:t>
      </w:r>
      <w:r w:rsidR="00125A60">
        <w:rPr>
          <w:rFonts w:ascii="Muli" w:hAnsi="Muli"/>
          <w:sz w:val="22"/>
          <w:szCs w:val="22"/>
        </w:rPr>
        <w:t xml:space="preserve"> provide enhanced services to our referred patients and</w:t>
      </w:r>
      <w:r w:rsidRPr="0010418A">
        <w:rPr>
          <w:rFonts w:ascii="Muli" w:hAnsi="Muli"/>
          <w:sz w:val="22"/>
          <w:szCs w:val="22"/>
        </w:rPr>
        <w:t xml:space="preserve"> treat </w:t>
      </w:r>
      <w:r w:rsidR="00125A60">
        <w:rPr>
          <w:rFonts w:ascii="Muli" w:hAnsi="Muli"/>
          <w:sz w:val="22"/>
          <w:szCs w:val="22"/>
        </w:rPr>
        <w:t xml:space="preserve">them as </w:t>
      </w:r>
      <w:r w:rsidRPr="0010418A">
        <w:rPr>
          <w:rFonts w:ascii="Muli" w:hAnsi="Muli"/>
          <w:sz w:val="22"/>
          <w:szCs w:val="22"/>
        </w:rPr>
        <w:t>VIPs</w:t>
      </w:r>
      <w:r w:rsidR="00125A60">
        <w:rPr>
          <w:rFonts w:ascii="Muli" w:hAnsi="Muli"/>
          <w:sz w:val="22"/>
          <w:szCs w:val="22"/>
        </w:rPr>
        <w:t>.</w:t>
      </w:r>
      <w:r w:rsidRPr="0010418A">
        <w:rPr>
          <w:rFonts w:ascii="Muli" w:hAnsi="Muli"/>
          <w:sz w:val="22"/>
          <w:szCs w:val="22"/>
        </w:rPr>
        <w:t xml:space="preserve"> We assure them of our cooperative care approach with your office and inform them of the coordination that will occur every step of the way. We provide 24-hour access to our support team for any questions or concerns that arise, and we offer near-immediate appointments to those who should be seen on a follow-up basis. This allows us the opportunity to observe and respond to even perceived difficulties for the comfort of our shared patients. </w:t>
      </w:r>
      <w:r w:rsidR="00125A60">
        <w:rPr>
          <w:rFonts w:ascii="Muli" w:hAnsi="Muli"/>
          <w:sz w:val="22"/>
          <w:szCs w:val="22"/>
        </w:rPr>
        <w:t>Many p</w:t>
      </w:r>
      <w:r w:rsidRPr="0010418A">
        <w:rPr>
          <w:rFonts w:ascii="Muli" w:hAnsi="Muli"/>
          <w:sz w:val="22"/>
          <w:szCs w:val="22"/>
        </w:rPr>
        <w:t>arents</w:t>
      </w:r>
      <w:r w:rsidR="00125A60">
        <w:rPr>
          <w:rFonts w:ascii="Muli" w:hAnsi="Muli"/>
          <w:sz w:val="22"/>
          <w:szCs w:val="22"/>
        </w:rPr>
        <w:t xml:space="preserve"> enjoy</w:t>
      </w:r>
      <w:r w:rsidRPr="0010418A">
        <w:rPr>
          <w:rFonts w:ascii="Muli" w:hAnsi="Muli"/>
          <w:sz w:val="22"/>
          <w:szCs w:val="22"/>
        </w:rPr>
        <w:t xml:space="preserve"> this added benefit and routinely contact us for guidance, handling of medications, </w:t>
      </w:r>
      <w:r w:rsidR="00125A60">
        <w:rPr>
          <w:rFonts w:ascii="Muli" w:hAnsi="Muli"/>
          <w:sz w:val="22"/>
          <w:szCs w:val="22"/>
        </w:rPr>
        <w:t xml:space="preserve">clarity on </w:t>
      </w:r>
      <w:r w:rsidRPr="0010418A">
        <w:rPr>
          <w:rFonts w:ascii="Muli" w:hAnsi="Muli"/>
          <w:sz w:val="22"/>
          <w:szCs w:val="22"/>
        </w:rPr>
        <w:t>various uncertainties</w:t>
      </w:r>
      <w:r w:rsidR="00125A60">
        <w:rPr>
          <w:rFonts w:ascii="Muli" w:hAnsi="Muli"/>
          <w:sz w:val="22"/>
          <w:szCs w:val="22"/>
        </w:rPr>
        <w:t>,</w:t>
      </w:r>
      <w:r w:rsidRPr="0010418A">
        <w:rPr>
          <w:rFonts w:ascii="Muli" w:hAnsi="Muli"/>
          <w:sz w:val="22"/>
          <w:szCs w:val="22"/>
        </w:rPr>
        <w:t xml:space="preserve"> or just for confirmation about proper post-operative care.  We work hard to absorb this responsibility and ensure that when a patient returns to your office, it’s not to alleviate concerns</w:t>
      </w:r>
      <w:r w:rsidR="00125A60">
        <w:rPr>
          <w:rFonts w:ascii="Muli" w:hAnsi="Muli"/>
          <w:sz w:val="22"/>
          <w:szCs w:val="22"/>
        </w:rPr>
        <w:t xml:space="preserve">, but rather to continue with </w:t>
      </w:r>
      <w:r w:rsidRPr="0010418A">
        <w:rPr>
          <w:rFonts w:ascii="Muli" w:hAnsi="Muli"/>
          <w:sz w:val="22"/>
          <w:szCs w:val="22"/>
        </w:rPr>
        <w:t xml:space="preserve">the next step you had in mind. </w:t>
      </w:r>
    </w:p>
    <w:p w14:paraId="0F57E739" w14:textId="77777777" w:rsidR="0010418A" w:rsidRPr="0010418A" w:rsidRDefault="0010418A" w:rsidP="0010418A">
      <w:pPr>
        <w:rPr>
          <w:rFonts w:ascii="Muli" w:hAnsi="Muli"/>
          <w:sz w:val="22"/>
          <w:szCs w:val="22"/>
        </w:rPr>
      </w:pPr>
    </w:p>
    <w:p w14:paraId="166E44C0" w14:textId="51000DB2" w:rsidR="0010418A" w:rsidRPr="0010418A" w:rsidRDefault="0010418A" w:rsidP="0010418A">
      <w:pPr>
        <w:rPr>
          <w:rFonts w:ascii="Muli" w:hAnsi="Muli"/>
          <w:sz w:val="22"/>
          <w:szCs w:val="22"/>
        </w:rPr>
      </w:pPr>
      <w:r w:rsidRPr="0010418A">
        <w:rPr>
          <w:rFonts w:ascii="Muli" w:hAnsi="Muli"/>
          <w:sz w:val="22"/>
          <w:szCs w:val="22"/>
        </w:rPr>
        <w:lastRenderedPageBreak/>
        <w:t>It’s unfortunate</w:t>
      </w:r>
      <w:r w:rsidR="00125A60">
        <w:rPr>
          <w:rFonts w:ascii="Muli" w:hAnsi="Muli"/>
          <w:sz w:val="22"/>
          <w:szCs w:val="22"/>
        </w:rPr>
        <w:t>,</w:t>
      </w:r>
      <w:r w:rsidRPr="0010418A">
        <w:rPr>
          <w:rFonts w:ascii="Muli" w:hAnsi="Muli"/>
          <w:sz w:val="22"/>
          <w:szCs w:val="22"/>
        </w:rPr>
        <w:t xml:space="preserve"> but emergencies do </w:t>
      </w:r>
      <w:r w:rsidR="00125A60">
        <w:rPr>
          <w:rFonts w:ascii="Muli" w:hAnsi="Muli"/>
          <w:sz w:val="22"/>
          <w:szCs w:val="22"/>
        </w:rPr>
        <w:t>arise</w:t>
      </w:r>
      <w:r w:rsidRPr="0010418A">
        <w:rPr>
          <w:rFonts w:ascii="Muli" w:hAnsi="Muli"/>
          <w:sz w:val="22"/>
          <w:szCs w:val="22"/>
        </w:rPr>
        <w:t xml:space="preserve"> during surgical procedures. </w:t>
      </w:r>
      <w:r w:rsidR="00125A60">
        <w:rPr>
          <w:rFonts w:ascii="Muli" w:hAnsi="Muli"/>
          <w:sz w:val="22"/>
          <w:szCs w:val="22"/>
        </w:rPr>
        <w:t>I</w:t>
      </w:r>
      <w:r w:rsidRPr="0010418A">
        <w:rPr>
          <w:rFonts w:ascii="Muli" w:hAnsi="Muli"/>
          <w:sz w:val="22"/>
          <w:szCs w:val="22"/>
        </w:rPr>
        <w:t>t’s important to acknowledge this crucial fact and prepare for it, because not a week goes by without practitioners all over the country experiencing complications, unforeseen circumstances</w:t>
      </w:r>
      <w:r w:rsidR="00125A60">
        <w:rPr>
          <w:rFonts w:ascii="Muli" w:hAnsi="Muli"/>
          <w:sz w:val="22"/>
          <w:szCs w:val="22"/>
        </w:rPr>
        <w:t>,</w:t>
      </w:r>
      <w:r w:rsidRPr="0010418A">
        <w:rPr>
          <w:rFonts w:ascii="Muli" w:hAnsi="Muli"/>
          <w:sz w:val="22"/>
          <w:szCs w:val="22"/>
        </w:rPr>
        <w:t xml:space="preserve"> and life-threatening emergencies during seemingly routine procedures. </w:t>
      </w:r>
      <w:r w:rsidR="001808A1" w:rsidRPr="001808A1">
        <w:rPr>
          <w:rFonts w:ascii="Muli" w:hAnsi="Muli"/>
          <w:sz w:val="22"/>
          <w:szCs w:val="22"/>
        </w:rPr>
        <w:t>Not everyone sees this part of our practice, but we are required to maintain proficiency at reversing life-threatening emergencies and handling patient complications. Our office keeps specialized monitoring equipment on hand, and we conduct emergency protocol drills to ensure we’re always ready to predict, avert and respond to a variety of patient situations.</w:t>
      </w:r>
    </w:p>
    <w:p w14:paraId="649B7C72" w14:textId="77777777" w:rsidR="0010418A" w:rsidRPr="0010418A" w:rsidRDefault="0010418A" w:rsidP="0010418A">
      <w:pPr>
        <w:rPr>
          <w:rFonts w:ascii="Muli" w:hAnsi="Muli"/>
          <w:sz w:val="22"/>
          <w:szCs w:val="22"/>
        </w:rPr>
      </w:pPr>
    </w:p>
    <w:p w14:paraId="3C01FAF4" w14:textId="1373968A" w:rsidR="0010418A" w:rsidRPr="0010418A" w:rsidRDefault="0010418A" w:rsidP="0010418A">
      <w:pPr>
        <w:rPr>
          <w:rFonts w:ascii="Muli" w:hAnsi="Muli"/>
          <w:sz w:val="22"/>
          <w:szCs w:val="22"/>
        </w:rPr>
      </w:pPr>
      <w:r w:rsidRPr="0010418A">
        <w:rPr>
          <w:rFonts w:ascii="Muli" w:hAnsi="Muli"/>
          <w:sz w:val="22"/>
          <w:szCs w:val="22"/>
        </w:rPr>
        <w:t>These days</w:t>
      </w:r>
      <w:r w:rsidR="00125A60">
        <w:rPr>
          <w:rFonts w:ascii="Muli" w:hAnsi="Muli"/>
          <w:sz w:val="22"/>
          <w:szCs w:val="22"/>
        </w:rPr>
        <w:t>,</w:t>
      </w:r>
      <w:r w:rsidRPr="0010418A">
        <w:rPr>
          <w:rFonts w:ascii="Muli" w:hAnsi="Muli"/>
          <w:sz w:val="22"/>
          <w:szCs w:val="22"/>
        </w:rPr>
        <w:t xml:space="preserve"> it’s all too common to see even unavoidable circumstances turn to blame and litigation. Many practitioners don’t want to assume the legal responsibility involved with the advanced procedures they could perform. And it’s a valid concern, especially when they are subject to liability if the office environment or anyone operating under their license is perceived to contribute to a problem or fail to prevent it.  </w:t>
      </w:r>
    </w:p>
    <w:p w14:paraId="33053ECE" w14:textId="77777777" w:rsidR="0010418A" w:rsidRPr="0010418A" w:rsidRDefault="0010418A" w:rsidP="0010418A">
      <w:pPr>
        <w:rPr>
          <w:rFonts w:ascii="Muli" w:hAnsi="Muli"/>
          <w:sz w:val="22"/>
          <w:szCs w:val="22"/>
        </w:rPr>
      </w:pPr>
    </w:p>
    <w:p w14:paraId="6B472858" w14:textId="3F5CD0CF" w:rsidR="0010418A" w:rsidRPr="0010418A" w:rsidRDefault="0010418A" w:rsidP="0010418A">
      <w:pPr>
        <w:rPr>
          <w:rFonts w:ascii="Muli" w:hAnsi="Muli"/>
          <w:sz w:val="22"/>
          <w:szCs w:val="22"/>
        </w:rPr>
      </w:pPr>
      <w:r w:rsidRPr="0010418A">
        <w:rPr>
          <w:rFonts w:ascii="Muli" w:hAnsi="Muli"/>
          <w:sz w:val="22"/>
          <w:szCs w:val="22"/>
        </w:rPr>
        <w:t>You’ve probably heard of situations where doctors take an expanded approach to performing surgical procedures in their own offices, either personally or through the efforts of a visiting provider. What can be deceiving is the cost involved, both in dollars and risk exposure. It’s expensive to maintain the level of practice/provider insurance, equipment, instrumentation, inventory</w:t>
      </w:r>
      <w:r w:rsidR="00011812">
        <w:rPr>
          <w:rFonts w:ascii="Muli" w:hAnsi="Muli"/>
          <w:sz w:val="22"/>
          <w:szCs w:val="22"/>
        </w:rPr>
        <w:t>,</w:t>
      </w:r>
      <w:r w:rsidRPr="0010418A">
        <w:rPr>
          <w:rFonts w:ascii="Muli" w:hAnsi="Muli"/>
          <w:sz w:val="22"/>
          <w:szCs w:val="22"/>
        </w:rPr>
        <w:t xml:space="preserve"> and additional provider fees associated with these procedures</w:t>
      </w:r>
      <w:r w:rsidR="00011812">
        <w:rPr>
          <w:rFonts w:ascii="Muli" w:hAnsi="Muli"/>
          <w:sz w:val="22"/>
          <w:szCs w:val="22"/>
        </w:rPr>
        <w:t>—e</w:t>
      </w:r>
      <w:r w:rsidRPr="0010418A">
        <w:rPr>
          <w:rFonts w:ascii="Muli" w:hAnsi="Muli"/>
          <w:sz w:val="22"/>
          <w:szCs w:val="22"/>
        </w:rPr>
        <w:t>ven more so if a procedure doesn’t go as planned and is subject to public or legal scrutiny</w:t>
      </w:r>
      <w:r w:rsidR="00011812">
        <w:rPr>
          <w:rFonts w:ascii="Muli" w:hAnsi="Muli"/>
          <w:sz w:val="22"/>
          <w:szCs w:val="22"/>
        </w:rPr>
        <w:t>,</w:t>
      </w:r>
      <w:r w:rsidRPr="0010418A">
        <w:rPr>
          <w:rFonts w:ascii="Muli" w:hAnsi="Muli"/>
          <w:sz w:val="22"/>
          <w:szCs w:val="22"/>
        </w:rPr>
        <w:t xml:space="preserve"> or </w:t>
      </w:r>
      <w:r w:rsidR="00011812">
        <w:rPr>
          <w:rFonts w:ascii="Muli" w:hAnsi="Muli"/>
          <w:sz w:val="22"/>
          <w:szCs w:val="22"/>
        </w:rPr>
        <w:t xml:space="preserve">if it </w:t>
      </w:r>
      <w:r w:rsidRPr="0010418A">
        <w:rPr>
          <w:rFonts w:ascii="Muli" w:hAnsi="Muli"/>
          <w:sz w:val="22"/>
          <w:szCs w:val="22"/>
        </w:rPr>
        <w:t xml:space="preserve">has to be referred out in the end.  </w:t>
      </w:r>
    </w:p>
    <w:p w14:paraId="23E3AB10" w14:textId="77777777" w:rsidR="0010418A" w:rsidRPr="0010418A" w:rsidRDefault="0010418A" w:rsidP="0010418A">
      <w:pPr>
        <w:rPr>
          <w:rFonts w:ascii="Muli" w:hAnsi="Muli"/>
          <w:sz w:val="22"/>
          <w:szCs w:val="22"/>
        </w:rPr>
      </w:pPr>
    </w:p>
    <w:p w14:paraId="7FFCF157" w14:textId="0A1A334B" w:rsidR="004752B2" w:rsidRDefault="0010418A" w:rsidP="004752B2">
      <w:pPr>
        <w:rPr>
          <w:rFonts w:ascii="Muli" w:hAnsi="Muli"/>
          <w:sz w:val="22"/>
          <w:szCs w:val="22"/>
        </w:rPr>
      </w:pPr>
      <w:r w:rsidRPr="0010418A">
        <w:rPr>
          <w:rFonts w:ascii="Muli" w:hAnsi="Muli"/>
          <w:sz w:val="22"/>
          <w:szCs w:val="22"/>
        </w:rPr>
        <w:t xml:space="preserve">Our practice assumes that cost and risk, and those who refer to us </w:t>
      </w:r>
      <w:r w:rsidR="00011812">
        <w:rPr>
          <w:rFonts w:ascii="Muli" w:hAnsi="Muli"/>
          <w:sz w:val="22"/>
          <w:szCs w:val="22"/>
        </w:rPr>
        <w:t xml:space="preserve">are comforted </w:t>
      </w:r>
      <w:r w:rsidRPr="0010418A">
        <w:rPr>
          <w:rFonts w:ascii="Muli" w:hAnsi="Muli"/>
          <w:sz w:val="22"/>
          <w:szCs w:val="22"/>
        </w:rPr>
        <w:t xml:space="preserve">to know </w:t>
      </w:r>
      <w:r w:rsidR="00011812">
        <w:rPr>
          <w:rFonts w:ascii="Muli" w:hAnsi="Muli"/>
          <w:sz w:val="22"/>
          <w:szCs w:val="22"/>
        </w:rPr>
        <w:t xml:space="preserve">that </w:t>
      </w:r>
      <w:r w:rsidRPr="0010418A">
        <w:rPr>
          <w:rFonts w:ascii="Muli" w:hAnsi="Muli"/>
          <w:sz w:val="22"/>
          <w:szCs w:val="22"/>
        </w:rPr>
        <w:t xml:space="preserve">we shield them from culpability by maintaining a practice with advanced safety features. </w:t>
      </w:r>
      <w:r w:rsidR="00011812">
        <w:rPr>
          <w:rFonts w:ascii="Muli" w:hAnsi="Muli"/>
          <w:sz w:val="22"/>
          <w:szCs w:val="22"/>
        </w:rPr>
        <w:t xml:space="preserve">Additionally, </w:t>
      </w:r>
      <w:r w:rsidRPr="0010418A">
        <w:rPr>
          <w:rFonts w:ascii="Muli" w:hAnsi="Muli"/>
          <w:sz w:val="22"/>
          <w:szCs w:val="22"/>
        </w:rPr>
        <w:t>the dollars associated with our office supporting the restorative portion of yours just makes sense.</w:t>
      </w:r>
    </w:p>
    <w:p w14:paraId="2A2E7E9E" w14:textId="54BC39FB" w:rsidR="001808A1" w:rsidRDefault="001808A1" w:rsidP="004752B2">
      <w:pPr>
        <w:rPr>
          <w:rFonts w:ascii="Muli" w:hAnsi="Muli"/>
          <w:sz w:val="22"/>
          <w:szCs w:val="22"/>
        </w:rPr>
      </w:pPr>
    </w:p>
    <w:p w14:paraId="54093011" w14:textId="5ADD164B" w:rsidR="001808A1" w:rsidRPr="00011812" w:rsidRDefault="001808A1" w:rsidP="004752B2">
      <w:pPr>
        <w:rPr>
          <w:rFonts w:ascii="Muli" w:hAnsi="Muli"/>
          <w:sz w:val="22"/>
          <w:szCs w:val="22"/>
        </w:rPr>
      </w:pPr>
      <w:r w:rsidRPr="001808A1">
        <w:rPr>
          <w:rFonts w:ascii="Muli" w:hAnsi="Muli"/>
          <w:sz w:val="22"/>
          <w:szCs w:val="22"/>
        </w:rPr>
        <w:t>In terms of patient perception, cost plays a big role in</w:t>
      </w:r>
      <w:r>
        <w:rPr>
          <w:rFonts w:ascii="Muli" w:hAnsi="Muli"/>
          <w:sz w:val="22"/>
          <w:szCs w:val="22"/>
        </w:rPr>
        <w:t xml:space="preserve"> whether a patient decides </w:t>
      </w:r>
      <w:r w:rsidRPr="001808A1">
        <w:rPr>
          <w:rFonts w:ascii="Muli" w:hAnsi="Muli"/>
          <w:sz w:val="22"/>
          <w:szCs w:val="22"/>
        </w:rPr>
        <w:t>to move forward with even the most necessary dental treatment</w:t>
      </w:r>
      <w:r>
        <w:rPr>
          <w:rFonts w:ascii="Muli" w:hAnsi="Muli"/>
          <w:sz w:val="22"/>
          <w:szCs w:val="22"/>
        </w:rPr>
        <w:t xml:space="preserve">. </w:t>
      </w:r>
      <w:r w:rsidRPr="001808A1">
        <w:rPr>
          <w:rFonts w:ascii="Muli" w:hAnsi="Muli"/>
          <w:sz w:val="22"/>
          <w:szCs w:val="22"/>
        </w:rPr>
        <w:t>Our office has an entire department dedicated to treatment planning, so patients referred to us get a comprehensive consultation</w:t>
      </w:r>
      <w:r>
        <w:rPr>
          <w:rFonts w:ascii="Muli" w:hAnsi="Muli"/>
          <w:sz w:val="22"/>
          <w:szCs w:val="22"/>
        </w:rPr>
        <w:t xml:space="preserve">, </w:t>
      </w:r>
      <w:r w:rsidRPr="001808A1">
        <w:rPr>
          <w:rFonts w:ascii="Muli" w:hAnsi="Muli"/>
          <w:sz w:val="22"/>
          <w:szCs w:val="22"/>
        </w:rPr>
        <w:t xml:space="preserve">including clinical education, detailed sequences involved with stages of treatment, insurance expectations, and financing options (including our in-house, no-interest financing plan). Overall, our fees, options, quality and convenience make </w:t>
      </w:r>
      <w:r>
        <w:rPr>
          <w:rFonts w:ascii="Muli" w:hAnsi="Muli"/>
          <w:sz w:val="22"/>
          <w:szCs w:val="22"/>
        </w:rPr>
        <w:t>us</w:t>
      </w:r>
      <w:r w:rsidRPr="001808A1">
        <w:rPr>
          <w:rFonts w:ascii="Muli" w:hAnsi="Muli"/>
          <w:sz w:val="22"/>
          <w:szCs w:val="22"/>
        </w:rPr>
        <w:t xml:space="preserve"> the most affordable </w:t>
      </w:r>
      <w:r>
        <w:rPr>
          <w:rFonts w:ascii="Muli" w:hAnsi="Muli"/>
          <w:sz w:val="22"/>
          <w:szCs w:val="22"/>
        </w:rPr>
        <w:t>option</w:t>
      </w:r>
      <w:r w:rsidRPr="001808A1">
        <w:rPr>
          <w:rFonts w:ascii="Muli" w:hAnsi="Muli"/>
          <w:sz w:val="22"/>
          <w:szCs w:val="22"/>
        </w:rPr>
        <w:t xml:space="preserve"> for most patients.</w:t>
      </w:r>
    </w:p>
    <w:p w14:paraId="04A5BEB0" w14:textId="3D25073D" w:rsidR="003E1979" w:rsidRPr="00C73AD0" w:rsidRDefault="003E1979" w:rsidP="00C73AD0">
      <w:pPr>
        <w:rPr>
          <w:rFonts w:ascii="Muli" w:hAnsi="Muli"/>
        </w:rPr>
      </w:pPr>
    </w:p>
    <w:sectPr w:rsidR="003E1979" w:rsidRPr="00C73AD0" w:rsidSect="00146C7C">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en Jones" w:date="2020-09-04T04:53:00Z" w:initials="RJ">
    <w:p w14:paraId="7A6A6F00" w14:textId="2DAA3413" w:rsidR="00125A60" w:rsidRDefault="00125A60">
      <w:pPr>
        <w:pStyle w:val="CommentText"/>
      </w:pPr>
      <w:r>
        <w:rPr>
          <w:rStyle w:val="CommentReference"/>
        </w:rPr>
        <w:annotationRef/>
      </w:r>
      <w:r>
        <w:t>This initially seemed like an informative document but the use of we/our makes it seem like it is a letter to the referring doctor. May need to update title or text to match purpose of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6A6F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C46CC" w16cex:dateUtc="2020-09-04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6A6F00" w16cid:durableId="22FC46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2E34A" w14:textId="77777777" w:rsidR="002F7905" w:rsidRDefault="002F7905" w:rsidP="000128BD">
      <w:r>
        <w:separator/>
      </w:r>
    </w:p>
  </w:endnote>
  <w:endnote w:type="continuationSeparator" w:id="0">
    <w:p w14:paraId="6C84F2B7" w14:textId="77777777" w:rsidR="002F7905" w:rsidRDefault="002F7905" w:rsidP="0001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panose1 w:val="00000000000000000000"/>
    <w:charset w:val="00"/>
    <w:family w:val="auto"/>
    <w:pitch w:val="variable"/>
    <w:sig w:usb0="A00000FF" w:usb1="5000204B" w:usb2="00000000" w:usb3="00000000" w:csb0="000001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7531975"/>
      <w:docPartObj>
        <w:docPartGallery w:val="Page Numbers (Bottom of Page)"/>
        <w:docPartUnique/>
      </w:docPartObj>
    </w:sdtPr>
    <w:sdtEndPr>
      <w:rPr>
        <w:rFonts w:ascii="Muli" w:hAnsi="Muli"/>
        <w:noProof/>
      </w:rPr>
    </w:sdtEndPr>
    <w:sdtContent>
      <w:p w14:paraId="3BD582C1" w14:textId="47CB7335" w:rsidR="00695D2F" w:rsidRPr="00695D2F" w:rsidRDefault="00695D2F">
        <w:pPr>
          <w:pStyle w:val="Footer"/>
          <w:jc w:val="center"/>
          <w:rPr>
            <w:rFonts w:ascii="Muli" w:hAnsi="Muli"/>
            <w:sz w:val="20"/>
            <w:szCs w:val="20"/>
          </w:rPr>
        </w:pPr>
        <w:r w:rsidRPr="00695D2F">
          <w:rPr>
            <w:rFonts w:ascii="Muli" w:hAnsi="Muli"/>
            <w:sz w:val="20"/>
            <w:szCs w:val="20"/>
          </w:rPr>
          <w:fldChar w:fldCharType="begin"/>
        </w:r>
        <w:r w:rsidRPr="00695D2F">
          <w:rPr>
            <w:rFonts w:ascii="Muli" w:hAnsi="Muli"/>
            <w:sz w:val="20"/>
            <w:szCs w:val="20"/>
          </w:rPr>
          <w:instrText xml:space="preserve"> PAGE   \* MERGEFORMAT </w:instrText>
        </w:r>
        <w:r w:rsidRPr="00695D2F">
          <w:rPr>
            <w:rFonts w:ascii="Muli" w:hAnsi="Muli"/>
            <w:sz w:val="20"/>
            <w:szCs w:val="20"/>
          </w:rPr>
          <w:fldChar w:fldCharType="separate"/>
        </w:r>
        <w:r w:rsidRPr="00695D2F">
          <w:rPr>
            <w:rFonts w:ascii="Muli" w:hAnsi="Muli"/>
            <w:noProof/>
            <w:sz w:val="20"/>
            <w:szCs w:val="20"/>
          </w:rPr>
          <w:t>2</w:t>
        </w:r>
        <w:r w:rsidRPr="00695D2F">
          <w:rPr>
            <w:rFonts w:ascii="Muli" w:hAnsi="Muli"/>
            <w:noProof/>
            <w:sz w:val="20"/>
            <w:szCs w:val="20"/>
          </w:rPr>
          <w:fldChar w:fldCharType="end"/>
        </w:r>
      </w:p>
    </w:sdtContent>
  </w:sdt>
  <w:p w14:paraId="7C4F6FD4" w14:textId="77777777" w:rsidR="00695D2F" w:rsidRDefault="00695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607F0" w14:textId="77777777" w:rsidR="002F7905" w:rsidRDefault="002F7905" w:rsidP="000128BD">
      <w:r>
        <w:separator/>
      </w:r>
    </w:p>
  </w:footnote>
  <w:footnote w:type="continuationSeparator" w:id="0">
    <w:p w14:paraId="0892FCB3" w14:textId="77777777" w:rsidR="002F7905" w:rsidRDefault="002F7905" w:rsidP="00012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CDB40" w14:textId="54A72874" w:rsidR="000128BD" w:rsidRDefault="0010418A">
    <w:pPr>
      <w:pStyle w:val="Header"/>
    </w:pPr>
    <w:r>
      <w:rPr>
        <w:noProof/>
      </w:rPr>
      <w:drawing>
        <wp:inline distT="0" distB="0" distL="0" distR="0" wp14:anchorId="2BC7D5E4" wp14:editId="5A32DD9F">
          <wp:extent cx="640080" cy="411480"/>
          <wp:effectExtent l="0" t="0" r="0" b="762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080" cy="411480"/>
                  </a:xfrm>
                  <a:prstGeom prst="rect">
                    <a:avLst/>
                  </a:prstGeom>
                </pic:spPr>
              </pic:pic>
            </a:graphicData>
          </a:graphic>
        </wp:inline>
      </w:drawing>
    </w:r>
  </w:p>
  <w:p w14:paraId="1F7C696F" w14:textId="77777777" w:rsidR="000128BD" w:rsidRDefault="00012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51D4B"/>
    <w:multiLevelType w:val="hybridMultilevel"/>
    <w:tmpl w:val="C7AA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D67DE"/>
    <w:multiLevelType w:val="hybridMultilevel"/>
    <w:tmpl w:val="E0B8A8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EA0830"/>
    <w:multiLevelType w:val="hybridMultilevel"/>
    <w:tmpl w:val="77D8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A1562"/>
    <w:multiLevelType w:val="hybridMultilevel"/>
    <w:tmpl w:val="3C92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46504"/>
    <w:multiLevelType w:val="hybridMultilevel"/>
    <w:tmpl w:val="53E4A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81571"/>
    <w:multiLevelType w:val="hybridMultilevel"/>
    <w:tmpl w:val="C076F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F555A"/>
    <w:multiLevelType w:val="hybridMultilevel"/>
    <w:tmpl w:val="31A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36949"/>
    <w:multiLevelType w:val="hybridMultilevel"/>
    <w:tmpl w:val="38F0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C752B3"/>
    <w:multiLevelType w:val="hybridMultilevel"/>
    <w:tmpl w:val="C9A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E391D"/>
    <w:multiLevelType w:val="hybridMultilevel"/>
    <w:tmpl w:val="7A48C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 w:numId="7">
    <w:abstractNumId w:val="9"/>
  </w:num>
  <w:num w:numId="8">
    <w:abstractNumId w:val="7"/>
  </w:num>
  <w:num w:numId="9">
    <w:abstractNumId w:val="8"/>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n Jones">
    <w15:presenceInfo w15:providerId="None" w15:userId="Ren Jo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469"/>
    <w:rsid w:val="00011812"/>
    <w:rsid w:val="000128BD"/>
    <w:rsid w:val="000154CE"/>
    <w:rsid w:val="00085BE4"/>
    <w:rsid w:val="00103EB8"/>
    <w:rsid w:val="0010418A"/>
    <w:rsid w:val="00125A60"/>
    <w:rsid w:val="00146C7C"/>
    <w:rsid w:val="001808A1"/>
    <w:rsid w:val="001E04BA"/>
    <w:rsid w:val="001F2A34"/>
    <w:rsid w:val="00275DD4"/>
    <w:rsid w:val="002C2469"/>
    <w:rsid w:val="002F7905"/>
    <w:rsid w:val="0037001F"/>
    <w:rsid w:val="003E1979"/>
    <w:rsid w:val="004038EC"/>
    <w:rsid w:val="004752B2"/>
    <w:rsid w:val="004C34C3"/>
    <w:rsid w:val="004D1DBD"/>
    <w:rsid w:val="00515947"/>
    <w:rsid w:val="00610AAF"/>
    <w:rsid w:val="00694197"/>
    <w:rsid w:val="00695D2F"/>
    <w:rsid w:val="006B1031"/>
    <w:rsid w:val="00705D41"/>
    <w:rsid w:val="007B518A"/>
    <w:rsid w:val="007F1967"/>
    <w:rsid w:val="00B94830"/>
    <w:rsid w:val="00BD6AAB"/>
    <w:rsid w:val="00C73AD0"/>
    <w:rsid w:val="00E4348A"/>
    <w:rsid w:val="00E558B0"/>
    <w:rsid w:val="00EA0E8C"/>
    <w:rsid w:val="00F270A4"/>
    <w:rsid w:val="00FA38BA"/>
    <w:rsid w:val="00FB5845"/>
    <w:rsid w:val="00FC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D2565"/>
  <w15:chartTrackingRefBased/>
  <w15:docId w15:val="{520C05B1-754F-4182-8959-A3D4F069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69"/>
    <w:pPr>
      <w:spacing w:after="0" w:line="240" w:lineRule="auto"/>
    </w:pPr>
    <w:rPr>
      <w:rFonts w:ascii="Calibri" w:hAnsi="Calibri" w:cs="Times New Roman"/>
      <w:sz w:val="24"/>
      <w:szCs w:val="24"/>
    </w:rPr>
  </w:style>
  <w:style w:type="paragraph" w:styleId="Heading1">
    <w:name w:val="heading 1"/>
    <w:basedOn w:val="Normal"/>
    <w:next w:val="Normal"/>
    <w:link w:val="Heading1Char"/>
    <w:uiPriority w:val="9"/>
    <w:qFormat/>
    <w:rsid w:val="00E558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469"/>
    <w:rPr>
      <w:color w:val="0563C1"/>
      <w:u w:val="single"/>
    </w:rPr>
  </w:style>
  <w:style w:type="character" w:styleId="FollowedHyperlink">
    <w:name w:val="FollowedHyperlink"/>
    <w:basedOn w:val="DefaultParagraphFont"/>
    <w:uiPriority w:val="99"/>
    <w:semiHidden/>
    <w:unhideWhenUsed/>
    <w:rsid w:val="00EA0E8C"/>
    <w:rPr>
      <w:color w:val="954F72" w:themeColor="followedHyperlink"/>
      <w:u w:val="single"/>
    </w:rPr>
  </w:style>
  <w:style w:type="character" w:styleId="UnresolvedMention">
    <w:name w:val="Unresolved Mention"/>
    <w:basedOn w:val="DefaultParagraphFont"/>
    <w:uiPriority w:val="99"/>
    <w:semiHidden/>
    <w:unhideWhenUsed/>
    <w:rsid w:val="00EA0E8C"/>
    <w:rPr>
      <w:color w:val="605E5C"/>
      <w:shd w:val="clear" w:color="auto" w:fill="E1DFDD"/>
    </w:rPr>
  </w:style>
  <w:style w:type="paragraph" w:styleId="Header">
    <w:name w:val="header"/>
    <w:basedOn w:val="Normal"/>
    <w:link w:val="HeaderChar"/>
    <w:uiPriority w:val="99"/>
    <w:unhideWhenUsed/>
    <w:rsid w:val="000128BD"/>
    <w:pPr>
      <w:tabs>
        <w:tab w:val="center" w:pos="4680"/>
        <w:tab w:val="right" w:pos="9360"/>
      </w:tabs>
    </w:pPr>
  </w:style>
  <w:style w:type="character" w:customStyle="1" w:styleId="HeaderChar">
    <w:name w:val="Header Char"/>
    <w:basedOn w:val="DefaultParagraphFont"/>
    <w:link w:val="Header"/>
    <w:uiPriority w:val="99"/>
    <w:rsid w:val="000128BD"/>
    <w:rPr>
      <w:rFonts w:ascii="Calibri" w:hAnsi="Calibri" w:cs="Times New Roman"/>
      <w:sz w:val="24"/>
      <w:szCs w:val="24"/>
    </w:rPr>
  </w:style>
  <w:style w:type="paragraph" w:styleId="Footer">
    <w:name w:val="footer"/>
    <w:basedOn w:val="Normal"/>
    <w:link w:val="FooterChar"/>
    <w:uiPriority w:val="99"/>
    <w:unhideWhenUsed/>
    <w:rsid w:val="000128BD"/>
    <w:pPr>
      <w:tabs>
        <w:tab w:val="center" w:pos="4680"/>
        <w:tab w:val="right" w:pos="9360"/>
      </w:tabs>
    </w:pPr>
  </w:style>
  <w:style w:type="character" w:customStyle="1" w:styleId="FooterChar">
    <w:name w:val="Footer Char"/>
    <w:basedOn w:val="DefaultParagraphFont"/>
    <w:link w:val="Footer"/>
    <w:uiPriority w:val="99"/>
    <w:rsid w:val="000128BD"/>
    <w:rPr>
      <w:rFonts w:ascii="Calibri" w:hAnsi="Calibri" w:cs="Times New Roman"/>
      <w:sz w:val="24"/>
      <w:szCs w:val="24"/>
    </w:rPr>
  </w:style>
  <w:style w:type="paragraph" w:styleId="ListParagraph">
    <w:name w:val="List Paragraph"/>
    <w:basedOn w:val="Normal"/>
    <w:uiPriority w:val="34"/>
    <w:qFormat/>
    <w:rsid w:val="000128BD"/>
    <w:pPr>
      <w:ind w:left="720"/>
      <w:contextualSpacing/>
    </w:pPr>
  </w:style>
  <w:style w:type="paragraph" w:styleId="BalloonText">
    <w:name w:val="Balloon Text"/>
    <w:basedOn w:val="Normal"/>
    <w:link w:val="BalloonTextChar"/>
    <w:uiPriority w:val="99"/>
    <w:semiHidden/>
    <w:unhideWhenUsed/>
    <w:rsid w:val="00012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8BD"/>
    <w:rPr>
      <w:rFonts w:ascii="Segoe UI" w:hAnsi="Segoe UI" w:cs="Segoe UI"/>
      <w:sz w:val="18"/>
      <w:szCs w:val="18"/>
    </w:rPr>
  </w:style>
  <w:style w:type="paragraph" w:styleId="NoSpacing">
    <w:name w:val="No Spacing"/>
    <w:uiPriority w:val="1"/>
    <w:qFormat/>
    <w:rsid w:val="000128BD"/>
    <w:pPr>
      <w:spacing w:after="0" w:line="240" w:lineRule="auto"/>
    </w:pPr>
    <w:rPr>
      <w:rFonts w:ascii="Muli" w:hAnsi="Muli" w:cstheme="minorHAnsi"/>
      <w:color w:val="262626" w:themeColor="text1" w:themeTint="D9"/>
      <w:sz w:val="24"/>
    </w:rPr>
  </w:style>
  <w:style w:type="table" w:styleId="TableGrid">
    <w:name w:val="Table Grid"/>
    <w:basedOn w:val="TableNormal"/>
    <w:uiPriority w:val="39"/>
    <w:rsid w:val="0001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5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95D2F"/>
    <w:rPr>
      <w:sz w:val="16"/>
      <w:szCs w:val="16"/>
    </w:rPr>
  </w:style>
  <w:style w:type="paragraph" w:styleId="CommentText">
    <w:name w:val="annotation text"/>
    <w:basedOn w:val="Normal"/>
    <w:link w:val="CommentTextChar"/>
    <w:uiPriority w:val="99"/>
    <w:semiHidden/>
    <w:unhideWhenUsed/>
    <w:rsid w:val="00695D2F"/>
    <w:rPr>
      <w:sz w:val="20"/>
      <w:szCs w:val="20"/>
    </w:rPr>
  </w:style>
  <w:style w:type="character" w:customStyle="1" w:styleId="CommentTextChar">
    <w:name w:val="Comment Text Char"/>
    <w:basedOn w:val="DefaultParagraphFont"/>
    <w:link w:val="CommentText"/>
    <w:uiPriority w:val="99"/>
    <w:semiHidden/>
    <w:rsid w:val="00695D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5D2F"/>
    <w:rPr>
      <w:b/>
      <w:bCs/>
    </w:rPr>
  </w:style>
  <w:style w:type="character" w:customStyle="1" w:styleId="CommentSubjectChar">
    <w:name w:val="Comment Subject Char"/>
    <w:basedOn w:val="CommentTextChar"/>
    <w:link w:val="CommentSubject"/>
    <w:uiPriority w:val="99"/>
    <w:semiHidden/>
    <w:rsid w:val="00695D2F"/>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7CD8-A551-4108-B97B-EDB715B2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Reifer</dc:creator>
  <cp:keywords/>
  <dc:description/>
  <cp:lastModifiedBy>Ren Jones</cp:lastModifiedBy>
  <cp:revision>4</cp:revision>
  <dcterms:created xsi:type="dcterms:W3CDTF">2020-09-04T11:50:00Z</dcterms:created>
  <dcterms:modified xsi:type="dcterms:W3CDTF">2020-09-08T02:17:00Z</dcterms:modified>
</cp:coreProperties>
</file>