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137C529E" w:rsidR="00E35B68" w:rsidRDefault="0085010E" w:rsidP="00495895">
      <w:pPr>
        <w:spacing w:after="160" w:line="259" w:lineRule="auto"/>
        <w:rPr>
          <w:rFonts w:ascii="Georgia" w:hAnsi="Georgia"/>
          <w:sz w:val="72"/>
          <w:szCs w:val="72"/>
        </w:rPr>
      </w:pPr>
      <w:r>
        <w:rPr>
          <w:rFonts w:ascii="Georgia" w:hAnsi="Georgia"/>
          <w:sz w:val="72"/>
          <w:szCs w:val="72"/>
        </w:rPr>
        <w:t xml:space="preserve">Dental </w:t>
      </w:r>
      <w:r w:rsidR="00665DD5">
        <w:rPr>
          <w:rFonts w:ascii="Georgia" w:hAnsi="Georgia"/>
          <w:sz w:val="72"/>
          <w:szCs w:val="72"/>
        </w:rPr>
        <w:t>Hygienist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CD10C2B" w14:textId="2B057CD6" w:rsidR="0039785C"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099" w:history="1">
            <w:r w:rsidR="0039785C" w:rsidRPr="00E659A5">
              <w:rPr>
                <w:rStyle w:val="Hyperlink"/>
                <w:noProof/>
              </w:rPr>
              <w:t>GENERAL DESCRIPTION</w:t>
            </w:r>
            <w:r w:rsidR="0039785C">
              <w:rPr>
                <w:noProof/>
                <w:webHidden/>
              </w:rPr>
              <w:tab/>
            </w:r>
            <w:r w:rsidR="0039785C">
              <w:rPr>
                <w:noProof/>
                <w:webHidden/>
              </w:rPr>
              <w:fldChar w:fldCharType="begin"/>
            </w:r>
            <w:r w:rsidR="0039785C">
              <w:rPr>
                <w:noProof/>
                <w:webHidden/>
              </w:rPr>
              <w:instrText xml:space="preserve"> PAGEREF _Toc52405099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4ACC7808" w14:textId="66CE8196"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0" w:history="1">
            <w:r w:rsidR="0039785C" w:rsidRPr="00E659A5">
              <w:rPr>
                <w:rStyle w:val="Hyperlink"/>
                <w:noProof/>
              </w:rPr>
              <w:t>Purpose</w:t>
            </w:r>
            <w:r w:rsidR="0039785C">
              <w:rPr>
                <w:noProof/>
                <w:webHidden/>
              </w:rPr>
              <w:tab/>
            </w:r>
            <w:r w:rsidR="0039785C">
              <w:rPr>
                <w:noProof/>
                <w:webHidden/>
              </w:rPr>
              <w:fldChar w:fldCharType="begin"/>
            </w:r>
            <w:r w:rsidR="0039785C">
              <w:rPr>
                <w:noProof/>
                <w:webHidden/>
              </w:rPr>
              <w:instrText xml:space="preserve"> PAGEREF _Toc52405100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21259D68" w14:textId="19A7954C"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1" w:history="1">
            <w:r w:rsidR="0039785C" w:rsidRPr="00E659A5">
              <w:rPr>
                <w:rStyle w:val="Hyperlink"/>
                <w:noProof/>
              </w:rPr>
              <w:t>Primary Objectives</w:t>
            </w:r>
            <w:r w:rsidR="0039785C">
              <w:rPr>
                <w:noProof/>
                <w:webHidden/>
              </w:rPr>
              <w:tab/>
            </w:r>
            <w:r w:rsidR="0039785C">
              <w:rPr>
                <w:noProof/>
                <w:webHidden/>
              </w:rPr>
              <w:fldChar w:fldCharType="begin"/>
            </w:r>
            <w:r w:rsidR="0039785C">
              <w:rPr>
                <w:noProof/>
                <w:webHidden/>
              </w:rPr>
              <w:instrText xml:space="preserve"> PAGEREF _Toc52405101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3B1451BC" w14:textId="29D3B751"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2" w:history="1">
            <w:r w:rsidR="0039785C" w:rsidRPr="00E659A5">
              <w:rPr>
                <w:rStyle w:val="Hyperlink"/>
                <w:noProof/>
              </w:rPr>
              <w:t>Required Skills</w:t>
            </w:r>
            <w:r w:rsidR="0039785C">
              <w:rPr>
                <w:noProof/>
                <w:webHidden/>
              </w:rPr>
              <w:tab/>
            </w:r>
            <w:r w:rsidR="0039785C">
              <w:rPr>
                <w:noProof/>
                <w:webHidden/>
              </w:rPr>
              <w:fldChar w:fldCharType="begin"/>
            </w:r>
            <w:r w:rsidR="0039785C">
              <w:rPr>
                <w:noProof/>
                <w:webHidden/>
              </w:rPr>
              <w:instrText xml:space="preserve"> PAGEREF _Toc52405102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1590608E" w14:textId="0D150ED1"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3" w:history="1">
            <w:r w:rsidR="0039785C" w:rsidRPr="00E659A5">
              <w:rPr>
                <w:rStyle w:val="Hyperlink"/>
                <w:noProof/>
              </w:rPr>
              <w:t>Supervisory Responsibilities</w:t>
            </w:r>
            <w:r w:rsidR="0039785C">
              <w:rPr>
                <w:noProof/>
                <w:webHidden/>
              </w:rPr>
              <w:tab/>
            </w:r>
            <w:r w:rsidR="0039785C">
              <w:rPr>
                <w:noProof/>
                <w:webHidden/>
              </w:rPr>
              <w:fldChar w:fldCharType="begin"/>
            </w:r>
            <w:r w:rsidR="0039785C">
              <w:rPr>
                <w:noProof/>
                <w:webHidden/>
              </w:rPr>
              <w:instrText xml:space="preserve"> PAGEREF _Toc52405103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5ED4F775" w14:textId="4DA38432"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4" w:history="1">
            <w:r w:rsidR="0039785C" w:rsidRPr="00E659A5">
              <w:rPr>
                <w:rStyle w:val="Hyperlink"/>
                <w:noProof/>
              </w:rPr>
              <w:t>Physical Demands</w:t>
            </w:r>
            <w:r w:rsidR="0039785C">
              <w:rPr>
                <w:noProof/>
                <w:webHidden/>
              </w:rPr>
              <w:tab/>
            </w:r>
            <w:r w:rsidR="0039785C">
              <w:rPr>
                <w:noProof/>
                <w:webHidden/>
              </w:rPr>
              <w:fldChar w:fldCharType="begin"/>
            </w:r>
            <w:r w:rsidR="0039785C">
              <w:rPr>
                <w:noProof/>
                <w:webHidden/>
              </w:rPr>
              <w:instrText xml:space="preserve"> PAGEREF _Toc52405104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2B263579" w14:textId="459D1406"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5" w:history="1">
            <w:r w:rsidR="0039785C" w:rsidRPr="00E659A5">
              <w:rPr>
                <w:rStyle w:val="Hyperlink"/>
                <w:noProof/>
              </w:rPr>
              <w:t>Hours</w:t>
            </w:r>
            <w:r w:rsidR="0039785C">
              <w:rPr>
                <w:noProof/>
                <w:webHidden/>
              </w:rPr>
              <w:tab/>
            </w:r>
            <w:r w:rsidR="0039785C">
              <w:rPr>
                <w:noProof/>
                <w:webHidden/>
              </w:rPr>
              <w:fldChar w:fldCharType="begin"/>
            </w:r>
            <w:r w:rsidR="0039785C">
              <w:rPr>
                <w:noProof/>
                <w:webHidden/>
              </w:rPr>
              <w:instrText xml:space="preserve"> PAGEREF _Toc52405105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73DE20FF" w14:textId="76D5C229"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6" w:history="1">
            <w:r w:rsidR="0039785C" w:rsidRPr="00E659A5">
              <w:rPr>
                <w:rStyle w:val="Hyperlink"/>
                <w:noProof/>
              </w:rPr>
              <w:t>Metrics</w:t>
            </w:r>
            <w:r w:rsidR="0039785C">
              <w:rPr>
                <w:noProof/>
                <w:webHidden/>
              </w:rPr>
              <w:tab/>
            </w:r>
            <w:r w:rsidR="0039785C">
              <w:rPr>
                <w:noProof/>
                <w:webHidden/>
              </w:rPr>
              <w:fldChar w:fldCharType="begin"/>
            </w:r>
            <w:r w:rsidR="0039785C">
              <w:rPr>
                <w:noProof/>
                <w:webHidden/>
              </w:rPr>
              <w:instrText xml:space="preserve"> PAGEREF _Toc52405106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2BA4BFC3" w14:textId="07970140"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7" w:history="1">
            <w:r w:rsidR="0039785C" w:rsidRPr="00E659A5">
              <w:rPr>
                <w:rStyle w:val="Hyperlink"/>
                <w:noProof/>
              </w:rPr>
              <w:t>Primary Duties</w:t>
            </w:r>
            <w:r w:rsidR="0039785C">
              <w:rPr>
                <w:noProof/>
                <w:webHidden/>
              </w:rPr>
              <w:tab/>
            </w:r>
            <w:r w:rsidR="0039785C">
              <w:rPr>
                <w:noProof/>
                <w:webHidden/>
              </w:rPr>
              <w:fldChar w:fldCharType="begin"/>
            </w:r>
            <w:r w:rsidR="0039785C">
              <w:rPr>
                <w:noProof/>
                <w:webHidden/>
              </w:rPr>
              <w:instrText xml:space="preserve"> PAGEREF _Toc52405107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6A5D6FAF" w14:textId="0A86CA93" w:rsidR="0039785C" w:rsidRDefault="0022531C">
          <w:pPr>
            <w:pStyle w:val="TOC2"/>
            <w:tabs>
              <w:tab w:val="right" w:leader="dot" w:pos="9350"/>
            </w:tabs>
            <w:rPr>
              <w:rFonts w:asciiTheme="minorHAnsi" w:eastAsiaTheme="minorEastAsia" w:hAnsiTheme="minorHAnsi" w:cstheme="minorBidi"/>
              <w:noProof/>
              <w:sz w:val="22"/>
              <w:szCs w:val="22"/>
            </w:rPr>
          </w:pPr>
          <w:hyperlink w:anchor="_Toc52405108" w:history="1">
            <w:r w:rsidR="0039785C" w:rsidRPr="00E659A5">
              <w:rPr>
                <w:rStyle w:val="Hyperlink"/>
                <w:noProof/>
              </w:rPr>
              <w:t>Patient Confidentiality</w:t>
            </w:r>
            <w:r w:rsidR="0039785C">
              <w:rPr>
                <w:noProof/>
                <w:webHidden/>
              </w:rPr>
              <w:tab/>
            </w:r>
            <w:r w:rsidR="0039785C">
              <w:rPr>
                <w:noProof/>
                <w:webHidden/>
              </w:rPr>
              <w:fldChar w:fldCharType="begin"/>
            </w:r>
            <w:r w:rsidR="0039785C">
              <w:rPr>
                <w:noProof/>
                <w:webHidden/>
              </w:rPr>
              <w:instrText xml:space="preserve"> PAGEREF _Toc52405108 \h </w:instrText>
            </w:r>
            <w:r w:rsidR="0039785C">
              <w:rPr>
                <w:noProof/>
                <w:webHidden/>
              </w:rPr>
            </w:r>
            <w:r w:rsidR="0039785C">
              <w:rPr>
                <w:noProof/>
                <w:webHidden/>
              </w:rPr>
              <w:fldChar w:fldCharType="separate"/>
            </w:r>
            <w:r w:rsidR="0039785C">
              <w:rPr>
                <w:noProof/>
                <w:webHidden/>
              </w:rPr>
              <w:t>7</w:t>
            </w:r>
            <w:r w:rsidR="0039785C">
              <w:rPr>
                <w:noProof/>
                <w:webHidden/>
              </w:rPr>
              <w:fldChar w:fldCharType="end"/>
            </w:r>
          </w:hyperlink>
        </w:p>
        <w:p w14:paraId="1D92703B" w14:textId="2A438F05" w:rsidR="0039785C" w:rsidRDefault="0022531C">
          <w:pPr>
            <w:pStyle w:val="TOC1"/>
            <w:tabs>
              <w:tab w:val="right" w:leader="dot" w:pos="9350"/>
            </w:tabs>
            <w:rPr>
              <w:rFonts w:asciiTheme="minorHAnsi" w:eastAsiaTheme="minorEastAsia" w:hAnsiTheme="minorHAnsi" w:cstheme="minorBidi"/>
              <w:noProof/>
              <w:sz w:val="22"/>
              <w:szCs w:val="22"/>
            </w:rPr>
          </w:pPr>
          <w:hyperlink w:anchor="_Toc52405109" w:history="1">
            <w:r w:rsidR="0039785C" w:rsidRPr="00E659A5">
              <w:rPr>
                <w:rStyle w:val="Hyperlink"/>
                <w:noProof/>
              </w:rPr>
              <w:t>SIGNATURE</w:t>
            </w:r>
            <w:r w:rsidR="0039785C">
              <w:rPr>
                <w:noProof/>
                <w:webHidden/>
              </w:rPr>
              <w:tab/>
            </w:r>
            <w:r w:rsidR="0039785C">
              <w:rPr>
                <w:noProof/>
                <w:webHidden/>
              </w:rPr>
              <w:fldChar w:fldCharType="begin"/>
            </w:r>
            <w:r w:rsidR="0039785C">
              <w:rPr>
                <w:noProof/>
                <w:webHidden/>
              </w:rPr>
              <w:instrText xml:space="preserve"> PAGEREF _Toc52405109 \h </w:instrText>
            </w:r>
            <w:r w:rsidR="0039785C">
              <w:rPr>
                <w:noProof/>
                <w:webHidden/>
              </w:rPr>
            </w:r>
            <w:r w:rsidR="0039785C">
              <w:rPr>
                <w:noProof/>
                <w:webHidden/>
              </w:rPr>
              <w:fldChar w:fldCharType="separate"/>
            </w:r>
            <w:r w:rsidR="0039785C">
              <w:rPr>
                <w:noProof/>
                <w:webHidden/>
              </w:rPr>
              <w:t>8</w:t>
            </w:r>
            <w:r w:rsidR="0039785C">
              <w:rPr>
                <w:noProof/>
                <w:webHidden/>
              </w:rPr>
              <w:fldChar w:fldCharType="end"/>
            </w:r>
          </w:hyperlink>
        </w:p>
        <w:p w14:paraId="12E1F888" w14:textId="15E8513E"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0CFC06FF" w:rsidR="00E35B68" w:rsidRDefault="00E35B68">
      <w:pPr>
        <w:pStyle w:val="Heading1"/>
      </w:pPr>
      <w:bookmarkStart w:id="1" w:name="_Toc46765598"/>
      <w:bookmarkStart w:id="2" w:name="_Toc52405099"/>
      <w:r w:rsidRPr="00F17028">
        <w:lastRenderedPageBreak/>
        <w:t>GENERAL DESCRIPTION</w:t>
      </w:r>
      <w:bookmarkEnd w:id="1"/>
      <w:bookmarkEnd w:id="2"/>
    </w:p>
    <w:p w14:paraId="3BA515A4" w14:textId="77777777" w:rsidR="00657486" w:rsidRPr="00657486" w:rsidRDefault="00657486" w:rsidP="00657486"/>
    <w:p w14:paraId="38DCCC0E" w14:textId="77777777" w:rsidR="00E35B68" w:rsidRPr="00F17028" w:rsidRDefault="00E35B68">
      <w:pPr>
        <w:pStyle w:val="Heading2"/>
      </w:pPr>
      <w:bookmarkStart w:id="3" w:name="_Toc46765599"/>
      <w:bookmarkStart w:id="4" w:name="_Toc52405100"/>
      <w:r w:rsidRPr="00F17028">
        <w:t>Purpose</w:t>
      </w:r>
      <w:bookmarkEnd w:id="3"/>
      <w:bookmarkEnd w:id="4"/>
    </w:p>
    <w:p w14:paraId="098D18F8" w14:textId="2290BD00" w:rsidR="00E35B68" w:rsidRDefault="0085010E">
      <w:pPr>
        <w:rPr>
          <w:rFonts w:ascii="Muli" w:hAnsi="Muli"/>
        </w:rPr>
      </w:pPr>
      <w:r>
        <w:rPr>
          <w:rFonts w:ascii="Muli" w:hAnsi="Muli"/>
        </w:rPr>
        <w:t xml:space="preserve">The purpose of the dental </w:t>
      </w:r>
      <w:r w:rsidR="00665DD5">
        <w:rPr>
          <w:rFonts w:ascii="Muli" w:hAnsi="Muli"/>
        </w:rPr>
        <w:t>hygienist</w:t>
      </w:r>
      <w:r>
        <w:rPr>
          <w:rFonts w:ascii="Muli" w:hAnsi="Muli"/>
        </w:rPr>
        <w:t xml:space="preserve"> role is to </w:t>
      </w:r>
      <w:r w:rsidR="00665DD5">
        <w:rPr>
          <w:rFonts w:ascii="Muli" w:hAnsi="Muli"/>
        </w:rPr>
        <w:t>provide ongoing preventative oral care by cleaning, scaling, and polishing teeth to prevent decay and gum disease</w:t>
      </w:r>
      <w:r>
        <w:rPr>
          <w:rFonts w:ascii="Muli" w:hAnsi="Muli"/>
        </w:rPr>
        <w:t xml:space="preserve">. </w:t>
      </w:r>
      <w:r w:rsidR="00665DD5">
        <w:rPr>
          <w:rFonts w:ascii="Muli" w:hAnsi="Muli"/>
        </w:rPr>
        <w:t xml:space="preserve">The dental hygienist is also responsible for fully educating patients on proper preventative and maintenance measures, periodontal conditions, and any treatments needed to maintain dental health.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101"/>
      <w:r w:rsidRPr="00F17028">
        <w:t>Primary Objectives</w:t>
      </w:r>
      <w:bookmarkEnd w:id="5"/>
      <w:bookmarkEnd w:id="6"/>
    </w:p>
    <w:p w14:paraId="5CE0A966" w14:textId="2189B007" w:rsidR="00E35B68" w:rsidRPr="00E01D98" w:rsidRDefault="00E35B68">
      <w:pPr>
        <w:rPr>
          <w:rFonts w:ascii="Muli" w:hAnsi="Muli"/>
        </w:rPr>
      </w:pPr>
      <w:r w:rsidRPr="00E01D98">
        <w:rPr>
          <w:rFonts w:ascii="Muli" w:hAnsi="Muli"/>
        </w:rPr>
        <w:t xml:space="preserve">The </w:t>
      </w:r>
      <w:r w:rsidR="0085010E">
        <w:rPr>
          <w:rFonts w:ascii="Muli" w:hAnsi="Muli"/>
        </w:rPr>
        <w:t xml:space="preserve">dental </w:t>
      </w:r>
      <w:r w:rsidR="00665DD5">
        <w:rPr>
          <w:rFonts w:ascii="Muli" w:hAnsi="Muli"/>
        </w:rPr>
        <w:t>hygienist’</w:t>
      </w:r>
      <w:r w:rsidR="00665DD5" w:rsidRPr="00E01D98">
        <w:rPr>
          <w:rFonts w:ascii="Muli" w:hAnsi="Muli"/>
        </w:rPr>
        <w:t>s</w:t>
      </w:r>
      <w:r w:rsidRPr="00E01D98">
        <w:rPr>
          <w:rFonts w:ascii="Muli" w:hAnsi="Muli"/>
        </w:rPr>
        <w:t xml:space="preserve"> primary objectives are</w:t>
      </w:r>
      <w:r w:rsidR="00665DD5">
        <w:rPr>
          <w:rFonts w:ascii="Muli" w:hAnsi="Muli"/>
        </w:rPr>
        <w:t xml:space="preserve"> to ensure patients</w:t>
      </w:r>
    </w:p>
    <w:p w14:paraId="14003F27" w14:textId="0F69A689" w:rsidR="0085010E" w:rsidRDefault="00665DD5" w:rsidP="0085010E">
      <w:pPr>
        <w:numPr>
          <w:ilvl w:val="0"/>
          <w:numId w:val="28"/>
        </w:numPr>
        <w:rPr>
          <w:rFonts w:ascii="Muli" w:hAnsi="Muli"/>
        </w:rPr>
      </w:pPr>
      <w:r>
        <w:rPr>
          <w:rFonts w:ascii="Muli" w:hAnsi="Muli"/>
        </w:rPr>
        <w:t>are happy and satisfied with the swift, complete, and gentle prophylaxis received</w:t>
      </w:r>
    </w:p>
    <w:p w14:paraId="632687F8" w14:textId="28DCC923" w:rsidR="00665DD5" w:rsidRDefault="00665DD5" w:rsidP="0085010E">
      <w:pPr>
        <w:numPr>
          <w:ilvl w:val="0"/>
          <w:numId w:val="28"/>
        </w:numPr>
        <w:rPr>
          <w:rFonts w:ascii="Muli" w:hAnsi="Muli"/>
        </w:rPr>
      </w:pPr>
      <w:r>
        <w:rPr>
          <w:rFonts w:ascii="Muli" w:hAnsi="Muli"/>
        </w:rPr>
        <w:t>are aware of any existing periodontal conditions and understand what steps must be taken to correct them</w:t>
      </w:r>
    </w:p>
    <w:p w14:paraId="391D049A" w14:textId="57351CAB" w:rsidR="00665DD5" w:rsidRDefault="00665DD5" w:rsidP="0085010E">
      <w:pPr>
        <w:numPr>
          <w:ilvl w:val="0"/>
          <w:numId w:val="28"/>
        </w:numPr>
        <w:rPr>
          <w:rFonts w:ascii="Muli" w:hAnsi="Muli"/>
        </w:rPr>
      </w:pPr>
      <w:r>
        <w:rPr>
          <w:rFonts w:ascii="Muli" w:hAnsi="Muli"/>
        </w:rPr>
        <w:t>understand and are motivated to continue with preventative care as indicated by the hygienist</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102"/>
      <w:r w:rsidRPr="00F17028">
        <w:t>Required</w:t>
      </w:r>
      <w:bookmarkEnd w:id="7"/>
      <w:r w:rsidR="00994829" w:rsidRPr="00F17028">
        <w:t xml:space="preserve"> Skill</w:t>
      </w:r>
      <w:r w:rsidR="00DF160E" w:rsidRPr="00F17028">
        <w:t>s</w:t>
      </w:r>
      <w:bookmarkEnd w:id="8"/>
    </w:p>
    <w:p w14:paraId="6F6B782C" w14:textId="1C6F0264" w:rsidR="00E35B68" w:rsidRPr="00E01D98" w:rsidRDefault="00E35B68">
      <w:pPr>
        <w:spacing w:after="120"/>
        <w:rPr>
          <w:rFonts w:ascii="Muli" w:hAnsi="Muli"/>
        </w:rPr>
      </w:pPr>
      <w:r w:rsidRPr="00E01D98">
        <w:rPr>
          <w:rFonts w:ascii="Muli" w:hAnsi="Muli"/>
        </w:rPr>
        <w:t xml:space="preserve">The </w:t>
      </w:r>
      <w:r w:rsidR="0056576A">
        <w:rPr>
          <w:rFonts w:ascii="Muli" w:hAnsi="Muli"/>
        </w:rPr>
        <w:t xml:space="preserve">dental </w:t>
      </w:r>
      <w:r w:rsidR="00665DD5">
        <w:rPr>
          <w:rFonts w:ascii="Muli" w:hAnsi="Muli"/>
        </w:rPr>
        <w:t>hygienist</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D563B86" w14:textId="32FE86D0"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bookmarkStart w:id="9" w:name="_1t3h5sf" w:colFirst="0" w:colLast="0"/>
      <w:bookmarkEnd w:id="9"/>
      <w:r>
        <w:rPr>
          <w:rFonts w:ascii="Muli" w:hAnsi="Muli"/>
          <w:color w:val="000000"/>
        </w:rPr>
        <w:t>S</w:t>
      </w:r>
      <w:r w:rsidR="00665DD5" w:rsidRPr="00665DD5">
        <w:rPr>
          <w:rFonts w:ascii="Muli" w:hAnsi="Muli"/>
          <w:color w:val="000000"/>
        </w:rPr>
        <w:t>tate licensure</w:t>
      </w:r>
    </w:p>
    <w:p w14:paraId="40362BD7" w14:textId="6D3903A2"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E</w:t>
      </w:r>
      <w:r w:rsidR="00665DD5" w:rsidRPr="00665DD5">
        <w:rPr>
          <w:rFonts w:ascii="Muli" w:hAnsi="Muli"/>
          <w:color w:val="000000"/>
        </w:rPr>
        <w:t>xcellent manual dexterity</w:t>
      </w:r>
    </w:p>
    <w:p w14:paraId="793CBEBA" w14:textId="155D796D"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S</w:t>
      </w:r>
      <w:r w:rsidR="00665DD5" w:rsidRPr="00665DD5">
        <w:rPr>
          <w:rFonts w:ascii="Muli" w:hAnsi="Muli"/>
          <w:color w:val="000000"/>
        </w:rPr>
        <w:t>uperior communication and customer service skills</w:t>
      </w:r>
    </w:p>
    <w:p w14:paraId="2A6DEDCB" w14:textId="54BC044A"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M</w:t>
      </w:r>
      <w:r w:rsidR="00665DD5" w:rsidRPr="00665DD5">
        <w:rPr>
          <w:rFonts w:ascii="Muli" w:hAnsi="Muli"/>
          <w:color w:val="000000"/>
        </w:rPr>
        <w:t>astery of dental terminology and procedures</w:t>
      </w:r>
    </w:p>
    <w:p w14:paraId="564840EA" w14:textId="51CECD3C"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H</w:t>
      </w:r>
      <w:r w:rsidR="00087012">
        <w:rPr>
          <w:rFonts w:ascii="Muli" w:hAnsi="Muli"/>
          <w:color w:val="000000"/>
        </w:rPr>
        <w:t>i</w:t>
      </w:r>
      <w:r w:rsidR="00815A7F">
        <w:rPr>
          <w:rFonts w:ascii="Muli" w:hAnsi="Muli"/>
          <w:color w:val="000000"/>
        </w:rPr>
        <w:t>ghly skilled in the use of</w:t>
      </w:r>
      <w:r w:rsidR="00665DD5" w:rsidRPr="00665DD5">
        <w:rPr>
          <w:rFonts w:ascii="Muli" w:hAnsi="Muli"/>
          <w:color w:val="000000"/>
        </w:rPr>
        <w:t xml:space="preserve"> standard office equipment including telephones, calculators, copiers, fax</w:t>
      </w:r>
      <w:r w:rsidR="00815A7F">
        <w:rPr>
          <w:rFonts w:ascii="Muli" w:hAnsi="Muli"/>
          <w:color w:val="000000"/>
        </w:rPr>
        <w:t xml:space="preserve"> machines</w:t>
      </w:r>
      <w:r w:rsidR="00665DD5" w:rsidRPr="00665DD5">
        <w:rPr>
          <w:rFonts w:ascii="Muli" w:hAnsi="Muli"/>
          <w:color w:val="000000"/>
        </w:rPr>
        <w:t>, computers, and computer software (</w:t>
      </w:r>
      <w:r w:rsidR="00815A7F">
        <w:rPr>
          <w:rFonts w:ascii="Muli" w:hAnsi="Muli"/>
          <w:color w:val="000000"/>
        </w:rPr>
        <w:t xml:space="preserve">e.g., </w:t>
      </w:r>
      <w:r w:rsidR="00665DD5" w:rsidRPr="00665DD5">
        <w:rPr>
          <w:rFonts w:ascii="Muli" w:hAnsi="Muli"/>
          <w:color w:val="000000"/>
        </w:rPr>
        <w:t>M</w:t>
      </w:r>
      <w:r w:rsidR="00815A7F">
        <w:rPr>
          <w:rFonts w:ascii="Muli" w:hAnsi="Muli"/>
          <w:color w:val="000000"/>
        </w:rPr>
        <w:t>icrosoft</w:t>
      </w:r>
      <w:r w:rsidR="00665DD5" w:rsidRPr="00665DD5">
        <w:rPr>
          <w:rFonts w:ascii="Muli" w:hAnsi="Muli"/>
          <w:color w:val="000000"/>
        </w:rPr>
        <w:t xml:space="preserve"> Excel, Word, Practice Management software</w:t>
      </w:r>
      <w:r w:rsidR="00815A7F">
        <w:rPr>
          <w:rFonts w:ascii="Muli" w:hAnsi="Muli"/>
          <w:color w:val="000000"/>
        </w:rPr>
        <w:t>, etc.</w:t>
      </w:r>
      <w:r w:rsidR="00665DD5" w:rsidRPr="00665DD5">
        <w:rPr>
          <w:rFonts w:ascii="Muli" w:hAnsi="Muli"/>
          <w:color w:val="000000"/>
        </w:rPr>
        <w:t>)</w:t>
      </w:r>
    </w:p>
    <w:p w14:paraId="2CEF2561" w14:textId="0B34F4B6"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bility to work cooperatively with management, staff, and patients</w:t>
      </w:r>
    </w:p>
    <w:p w14:paraId="6D79C1F1" w14:textId="57510DA8"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bility to study and learn quickly</w:t>
      </w:r>
    </w:p>
    <w:p w14:paraId="7312343B" w14:textId="39828D1E"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K</w:t>
      </w:r>
      <w:r w:rsidR="00815A7F">
        <w:rPr>
          <w:rFonts w:ascii="Muli" w:hAnsi="Muli"/>
          <w:color w:val="000000"/>
        </w:rPr>
        <w:t>nowledge of a</w:t>
      </w:r>
      <w:r w:rsidR="00665DD5" w:rsidRPr="00665DD5">
        <w:rPr>
          <w:rFonts w:ascii="Muli" w:hAnsi="Muli"/>
          <w:color w:val="000000"/>
        </w:rPr>
        <w:t>ny additional education and certification</w:t>
      </w:r>
      <w:r w:rsidR="00815A7F">
        <w:rPr>
          <w:rFonts w:ascii="Muli" w:hAnsi="Muli"/>
          <w:color w:val="000000"/>
        </w:rPr>
        <w:t>s</w:t>
      </w:r>
      <w:r w:rsidR="00665DD5" w:rsidRPr="00665DD5">
        <w:rPr>
          <w:rFonts w:ascii="Muli" w:hAnsi="Muli"/>
          <w:color w:val="000000"/>
        </w:rPr>
        <w:t xml:space="preserve"> appropriate to their position</w:t>
      </w:r>
    </w:p>
    <w:p w14:paraId="1C6ABB0A" w14:textId="400BB23D"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F</w:t>
      </w:r>
      <w:r w:rsidR="00665DD5" w:rsidRPr="00665DD5">
        <w:rPr>
          <w:rFonts w:ascii="Muli" w:hAnsi="Muli"/>
          <w:color w:val="000000"/>
        </w:rPr>
        <w:t>amiliarity with handpieces and instruments used in the office</w:t>
      </w:r>
    </w:p>
    <w:p w14:paraId="45962EFF" w14:textId="6DD88ADF"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K</w:t>
      </w:r>
      <w:r w:rsidR="00665DD5" w:rsidRPr="00665DD5">
        <w:rPr>
          <w:rFonts w:ascii="Muli" w:hAnsi="Muli"/>
          <w:color w:val="000000"/>
        </w:rPr>
        <w:t xml:space="preserve">nowledge of ergonomic principles relating to dentistry </w:t>
      </w:r>
    </w:p>
    <w:p w14:paraId="2D95C79A" w14:textId="6D8FD8A1"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C</w:t>
      </w:r>
      <w:r w:rsidR="00665DD5" w:rsidRPr="00665DD5">
        <w:rPr>
          <w:rFonts w:ascii="Muli" w:hAnsi="Muli"/>
          <w:color w:val="000000"/>
        </w:rPr>
        <w:t xml:space="preserve">urrent knowledge of OSHA and HIPPA rules and regulations as applicable to the operatory and the office as a whole </w:t>
      </w:r>
    </w:p>
    <w:p w14:paraId="6617260D" w14:textId="59E3BA99"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V</w:t>
      </w:r>
      <w:r w:rsidR="00665DD5" w:rsidRPr="00665DD5">
        <w:rPr>
          <w:rFonts w:ascii="Muli" w:hAnsi="Muli"/>
          <w:color w:val="000000"/>
        </w:rPr>
        <w:t>alid x-ray certification</w:t>
      </w:r>
    </w:p>
    <w:p w14:paraId="211BA906" w14:textId="4112F26A"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s required, CPR &amp; first aid certification</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103"/>
      <w:r w:rsidRPr="00F17028">
        <w:t>Supervisory Responsibilities</w:t>
      </w:r>
      <w:bookmarkEnd w:id="10"/>
      <w:bookmarkEnd w:id="11"/>
    </w:p>
    <w:p w14:paraId="06C250FA" w14:textId="3B9AC175" w:rsidR="00E35B68" w:rsidRDefault="00E35B68">
      <w:pPr>
        <w:rPr>
          <w:rFonts w:ascii="Muli" w:hAnsi="Muli"/>
        </w:rPr>
      </w:pPr>
      <w:r w:rsidRPr="00E01D98">
        <w:rPr>
          <w:rFonts w:ascii="Muli" w:hAnsi="Muli"/>
        </w:rPr>
        <w:t xml:space="preserve">The </w:t>
      </w:r>
      <w:r w:rsidR="0056576A">
        <w:rPr>
          <w:rFonts w:ascii="Muli" w:hAnsi="Muli"/>
        </w:rPr>
        <w:t xml:space="preserve">dental </w:t>
      </w:r>
      <w:r w:rsidR="00815A7F">
        <w:rPr>
          <w:rFonts w:ascii="Muli" w:hAnsi="Muli"/>
        </w:rPr>
        <w:t>hygienist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2" w:name="_Toc46765604"/>
      <w:bookmarkStart w:id="13" w:name="_Toc52405104"/>
      <w:r w:rsidRPr="00F17028">
        <w:lastRenderedPageBreak/>
        <w:t>Physical Demands</w:t>
      </w:r>
      <w:bookmarkEnd w:id="12"/>
      <w:bookmarkEnd w:id="13"/>
    </w:p>
    <w:p w14:paraId="4C2ED752" w14:textId="2C303692" w:rsidR="00E35B68" w:rsidRPr="00E01D98" w:rsidRDefault="00E35B68">
      <w:pPr>
        <w:rPr>
          <w:rFonts w:ascii="Muli" w:hAnsi="Muli" w:cstheme="majorHAnsi"/>
        </w:rPr>
      </w:pPr>
      <w:r w:rsidRPr="00E01D98">
        <w:rPr>
          <w:rFonts w:ascii="Muli" w:hAnsi="Muli" w:cstheme="majorHAnsi"/>
        </w:rPr>
        <w:t xml:space="preserve">The </w:t>
      </w:r>
      <w:r w:rsidR="00F0677D">
        <w:rPr>
          <w:rFonts w:ascii="Muli" w:hAnsi="Muli" w:cstheme="majorHAnsi"/>
        </w:rPr>
        <w:t xml:space="preserve">dental </w:t>
      </w:r>
      <w:r w:rsidR="00815A7F">
        <w:rPr>
          <w:rFonts w:ascii="Muli" w:hAnsi="Muli" w:cstheme="majorHAnsi"/>
        </w:rPr>
        <w:t xml:space="preserve">hygienist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B8E6DD2" w:rsidR="00E35B6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0677D">
        <w:rPr>
          <w:rFonts w:cstheme="majorHAnsi"/>
        </w:rPr>
        <w:t>5</w:t>
      </w:r>
      <w:r w:rsidR="00E35B68" w:rsidRPr="00E01D98">
        <w:rPr>
          <w:rFonts w:cstheme="majorHAnsi"/>
        </w:rPr>
        <w:t>0% of the time</w:t>
      </w:r>
    </w:p>
    <w:p w14:paraId="1217D387" w14:textId="238AFE6A" w:rsidR="00651421" w:rsidRPr="00E01D98" w:rsidRDefault="00651421" w:rsidP="00F17028">
      <w:pPr>
        <w:pStyle w:val="NoSpacing"/>
        <w:numPr>
          <w:ilvl w:val="0"/>
          <w:numId w:val="40"/>
        </w:numPr>
        <w:rPr>
          <w:rFonts w:cstheme="majorHAnsi"/>
        </w:rPr>
      </w:pPr>
      <w:r>
        <w:rPr>
          <w:rFonts w:cstheme="majorHAnsi"/>
        </w:rPr>
        <w:t xml:space="preserve">position self to </w:t>
      </w:r>
      <w:r w:rsidR="00815A7F">
        <w:rPr>
          <w:rFonts w:cstheme="majorHAnsi"/>
        </w:rPr>
        <w:t>perform hygiene procedures</w:t>
      </w:r>
      <w:r>
        <w:rPr>
          <w:rFonts w:cstheme="majorHAnsi"/>
        </w:rPr>
        <w:t xml:space="preserve"> above patients</w:t>
      </w:r>
    </w:p>
    <w:p w14:paraId="7C11A2A2" w14:textId="63EAD316"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w:t>
      </w:r>
      <w:r w:rsidR="00651421">
        <w:rPr>
          <w:rFonts w:cstheme="majorHAnsi"/>
        </w:rPr>
        <w:t>dental supplies/tools, equipment</w:t>
      </w:r>
      <w:r w:rsidR="00E35B68" w:rsidRPr="00E01D98">
        <w:rPr>
          <w:rFonts w:cstheme="majorHAnsi"/>
        </w:rPr>
        <w:t>, etc.</w:t>
      </w:r>
    </w:p>
    <w:p w14:paraId="4B991524" w14:textId="1359279D"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651421">
        <w:rPr>
          <w:rFonts w:cstheme="majorHAnsi"/>
        </w:rPr>
        <w:t>dental instruments</w:t>
      </w:r>
      <w:r>
        <w:rPr>
          <w:rFonts w:cstheme="majorHAnsi"/>
        </w:rPr>
        <w:t>,</w:t>
      </w:r>
      <w:r w:rsidRPr="00E01D98">
        <w:rPr>
          <w:rFonts w:cstheme="majorHAnsi"/>
        </w:rPr>
        <w:t xml:space="preserve"> </w:t>
      </w:r>
      <w:r w:rsidR="00E35B68" w:rsidRPr="00E01D98">
        <w:rPr>
          <w:rFonts w:cstheme="majorHAnsi"/>
        </w:rPr>
        <w:t xml:space="preserve">such as </w:t>
      </w:r>
      <w:r w:rsidR="00651421">
        <w:rPr>
          <w:rFonts w:cstheme="majorHAnsi"/>
        </w:rPr>
        <w:t>an x-ray machine and impression materials</w:t>
      </w:r>
    </w:p>
    <w:p w14:paraId="60AA5C71" w14:textId="77777777" w:rsidR="00651421"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651421">
        <w:rPr>
          <w:rFonts w:cstheme="majorHAnsi"/>
        </w:rPr>
        <w:t>their dental health and proposed dental plans</w:t>
      </w:r>
    </w:p>
    <w:p w14:paraId="4ACCDC52" w14:textId="248F61BE" w:rsidR="00E35B68" w:rsidRDefault="00651421" w:rsidP="00F17028">
      <w:pPr>
        <w:pStyle w:val="NoSpacing"/>
        <w:numPr>
          <w:ilvl w:val="0"/>
          <w:numId w:val="40"/>
        </w:numPr>
        <w:rPr>
          <w:rFonts w:cstheme="majorHAnsi"/>
        </w:rPr>
      </w:pPr>
      <w:r>
        <w:rPr>
          <w:rFonts w:cstheme="majorHAnsi"/>
        </w:rPr>
        <w:t>frequently move items and equipment weighing up to ___ pounds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105"/>
      <w:r w:rsidRPr="00F17028">
        <w:t>Hours</w:t>
      </w:r>
      <w:bookmarkEnd w:id="14"/>
      <w:bookmarkEnd w:id="15"/>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106"/>
      <w:r w:rsidRPr="00F17028">
        <w:t>Metrics</w:t>
      </w:r>
      <w:bookmarkEnd w:id="16"/>
      <w:bookmarkEnd w:id="17"/>
    </w:p>
    <w:p w14:paraId="06177896" w14:textId="5DEEE902" w:rsidR="00DF6A11" w:rsidRPr="00DF6A11" w:rsidRDefault="00DF6A11" w:rsidP="00DF6A11">
      <w:pPr>
        <w:spacing w:after="120"/>
        <w:rPr>
          <w:rFonts w:ascii="Muli" w:eastAsiaTheme="minorEastAsia" w:hAnsi="Muli" w:cstheme="minorBidi"/>
          <w:color w:val="000000"/>
        </w:rPr>
      </w:pPr>
      <w:r w:rsidRPr="00DF6A11">
        <w:rPr>
          <w:rFonts w:ascii="Muli" w:hAnsi="Muli"/>
        </w:rPr>
        <w:t xml:space="preserve">The </w:t>
      </w:r>
      <w:r>
        <w:rPr>
          <w:rFonts w:ascii="Muli" w:hAnsi="Muli"/>
        </w:rPr>
        <w:t>dental hygienist</w:t>
      </w:r>
      <w:r w:rsidRPr="00DF6A11">
        <w:rPr>
          <w:rFonts w:ascii="Muli" w:hAnsi="Muli"/>
        </w:rPr>
        <w:t xml:space="preserve"> monitors success by watching key performance indicators</w:t>
      </w:r>
      <w:r w:rsidRPr="00E01D98">
        <w:rPr>
          <w:rFonts w:ascii="Muli" w:hAnsi="Muli"/>
          <w:vertAlign w:val="superscript"/>
        </w:rPr>
        <w:footnoteReference w:id="1"/>
      </w:r>
      <w:r w:rsidRPr="00DF6A11">
        <w:rPr>
          <w:rFonts w:ascii="Muli" w:hAnsi="Muli"/>
        </w:rPr>
        <w:t xml:space="preserve"> (KPIs):</w:t>
      </w:r>
    </w:p>
    <w:p w14:paraId="0CB7819D" w14:textId="5B7DD02F" w:rsidR="00651421" w:rsidRPr="00651421" w:rsidRDefault="00A64ED4" w:rsidP="00651421">
      <w:pPr>
        <w:pStyle w:val="ListParagraph"/>
        <w:numPr>
          <w:ilvl w:val="0"/>
          <w:numId w:val="41"/>
        </w:numPr>
        <w:spacing w:after="120"/>
        <w:rPr>
          <w:rFonts w:ascii="Muli" w:hAnsi="Muli"/>
          <w:color w:val="000000"/>
        </w:rPr>
      </w:pPr>
      <w:r>
        <w:rPr>
          <w:rFonts w:ascii="Muli" w:hAnsi="Muli"/>
          <w:color w:val="000000"/>
        </w:rPr>
        <w:t>T</w:t>
      </w:r>
      <w:r w:rsidR="00815A7F">
        <w:rPr>
          <w:rFonts w:ascii="Muli" w:hAnsi="Muli"/>
          <w:color w:val="000000"/>
        </w:rPr>
        <w:t>otal dollar value of production by the dental hygienist</w:t>
      </w:r>
    </w:p>
    <w:p w14:paraId="1A1E82EE" w14:textId="0E9593F0" w:rsidR="00E35B68" w:rsidRDefault="00E3613C">
      <w:pPr>
        <w:spacing w:after="120"/>
        <w:rPr>
          <w:rFonts w:ascii="Muli" w:hAnsi="Muli"/>
        </w:rPr>
      </w:pPr>
      <w:r>
        <w:rPr>
          <w:rFonts w:ascii="Muli" w:hAnsi="Muli"/>
        </w:rPr>
        <w:t>An upward trend of th</w:t>
      </w:r>
      <w:r w:rsidR="00815A7F">
        <w:rPr>
          <w:rFonts w:ascii="Muli" w:hAnsi="Muli"/>
        </w:rPr>
        <w:t>is</w:t>
      </w:r>
      <w:r>
        <w:rPr>
          <w:rFonts w:ascii="Muli" w:hAnsi="Muli"/>
        </w:rPr>
        <w:t xml:space="preserve"> metric on a graph </w:t>
      </w:r>
      <w:r w:rsidR="00E35B68" w:rsidRPr="00E01D98">
        <w:rPr>
          <w:rFonts w:ascii="Muli" w:hAnsi="Muli"/>
        </w:rPr>
        <w:t xml:space="preserve">would indicate that the </w:t>
      </w:r>
      <w:r w:rsidR="00651421">
        <w:rPr>
          <w:rFonts w:ascii="Muli" w:hAnsi="Muli"/>
        </w:rPr>
        <w:t xml:space="preserve">dental </w:t>
      </w:r>
      <w:r w:rsidR="00815A7F">
        <w:rPr>
          <w:rFonts w:ascii="Muli" w:hAnsi="Muli"/>
        </w:rPr>
        <w:t>hygienist</w:t>
      </w:r>
      <w:r w:rsidR="00E35B68" w:rsidRPr="00E01D98">
        <w:rPr>
          <w:rFonts w:ascii="Muli" w:hAnsi="Muli"/>
        </w:rPr>
        <w:t xml:space="preserve"> is successfully meeting the objectives of the position and the needs of the practice. If these trends plateau or begin to decline, the </w:t>
      </w:r>
      <w:r w:rsidR="00651421">
        <w:rPr>
          <w:rFonts w:ascii="Muli" w:hAnsi="Muli"/>
        </w:rPr>
        <w:t xml:space="preserve">dental </w:t>
      </w:r>
      <w:r w:rsidR="00815A7F">
        <w:rPr>
          <w:rFonts w:ascii="Muli" w:hAnsi="Muli"/>
        </w:rPr>
        <w:t>hygienist</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107"/>
      <w:r w:rsidRPr="00F17028">
        <w:t>Primary Duties</w:t>
      </w:r>
      <w:bookmarkEnd w:id="18"/>
      <w:bookmarkEnd w:id="19"/>
    </w:p>
    <w:p w14:paraId="01D1DC74" w14:textId="293E099E" w:rsidR="00E35B68" w:rsidRPr="00E01D98" w:rsidRDefault="00E35B68">
      <w:pPr>
        <w:spacing w:after="120"/>
        <w:rPr>
          <w:rFonts w:ascii="Muli" w:hAnsi="Muli"/>
        </w:rPr>
      </w:pPr>
      <w:r w:rsidRPr="00E01D98">
        <w:rPr>
          <w:rFonts w:ascii="Muli" w:hAnsi="Muli"/>
        </w:rPr>
        <w:t xml:space="preserve">The </w:t>
      </w:r>
      <w:r w:rsidR="00651421">
        <w:rPr>
          <w:rFonts w:ascii="Muli" w:hAnsi="Muli"/>
        </w:rPr>
        <w:t xml:space="preserve">dental </w:t>
      </w:r>
      <w:r w:rsidR="00815A7F">
        <w:rPr>
          <w:rFonts w:ascii="Muli" w:hAnsi="Muli"/>
        </w:rPr>
        <w:t>hygienist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w:t>
      </w:r>
      <w:r w:rsidR="00087012">
        <w:rPr>
          <w:rFonts w:ascii="Muli" w:hAnsi="Muli"/>
        </w:rPr>
        <w:t>:</w:t>
      </w:r>
      <w:r w:rsidRPr="00E01D98">
        <w:rPr>
          <w:rFonts w:ascii="Muli" w:hAnsi="Muli"/>
        </w:rPr>
        <w:t xml:space="preserve"> </w:t>
      </w:r>
    </w:p>
    <w:p w14:paraId="56D9E1CF" w14:textId="4E7D1C76"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ecords treatment information on the patient’s chart</w:t>
      </w:r>
      <w:r w:rsidR="00815A7F">
        <w:rPr>
          <w:rFonts w:ascii="Muli" w:hAnsi="Muli"/>
        </w:rPr>
        <w:t>, including</w:t>
      </w:r>
      <w:r w:rsidR="00815A7F" w:rsidRPr="00815A7F">
        <w:rPr>
          <w:rFonts w:ascii="Muli" w:hAnsi="Muli"/>
        </w:rPr>
        <w:t xml:space="preserve"> treatment rendered, type of treatment planned, </w:t>
      </w:r>
      <w:r w:rsidR="00815A7F">
        <w:rPr>
          <w:rFonts w:ascii="Muli" w:hAnsi="Muli"/>
        </w:rPr>
        <w:t xml:space="preserve">and the </w:t>
      </w:r>
      <w:r w:rsidR="00815A7F" w:rsidRPr="00815A7F">
        <w:rPr>
          <w:rFonts w:ascii="Muli" w:hAnsi="Muli"/>
        </w:rPr>
        <w:t>amount of chair time, doctor time, and assistant time needed for the next appointment</w:t>
      </w:r>
    </w:p>
    <w:p w14:paraId="7FB8B429" w14:textId="62391430"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tays on schedule at all times</w:t>
      </w:r>
    </w:p>
    <w:p w14:paraId="6BE493A9" w14:textId="1BC6AF40" w:rsidR="00815A7F" w:rsidRPr="00815A7F" w:rsidRDefault="00A64ED4" w:rsidP="00815A7F">
      <w:pPr>
        <w:pStyle w:val="ListParagraph"/>
        <w:numPr>
          <w:ilvl w:val="0"/>
          <w:numId w:val="43"/>
        </w:numPr>
        <w:spacing w:after="120"/>
        <w:rPr>
          <w:rFonts w:ascii="Muli" w:hAnsi="Muli"/>
        </w:rPr>
      </w:pPr>
      <w:r>
        <w:rPr>
          <w:rFonts w:ascii="Muli" w:hAnsi="Muli"/>
        </w:rPr>
        <w:t>T</w:t>
      </w:r>
      <w:r w:rsidR="00815A7F" w:rsidRPr="00815A7F">
        <w:rPr>
          <w:rFonts w:ascii="Muli" w:hAnsi="Muli"/>
        </w:rPr>
        <w:t xml:space="preserve">urns equipment </w:t>
      </w:r>
      <w:r w:rsidR="00815A7F">
        <w:rPr>
          <w:rFonts w:ascii="Muli" w:hAnsi="Muli"/>
        </w:rPr>
        <w:t xml:space="preserve">on </w:t>
      </w:r>
      <w:r w:rsidR="00815A7F" w:rsidRPr="00815A7F">
        <w:rPr>
          <w:rFonts w:ascii="Muli" w:hAnsi="Muli"/>
        </w:rPr>
        <w:t>in the morning and off at night</w:t>
      </w:r>
    </w:p>
    <w:p w14:paraId="3B01A385" w14:textId="50AC5787"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ets up treatment room(s) for each patient</w:t>
      </w:r>
    </w:p>
    <w:p w14:paraId="48EAF929" w14:textId="5A2C747D" w:rsidR="00815A7F" w:rsidRPr="00815A7F" w:rsidRDefault="00A64ED4" w:rsidP="00815A7F">
      <w:pPr>
        <w:pStyle w:val="ListParagraph"/>
        <w:numPr>
          <w:ilvl w:val="0"/>
          <w:numId w:val="43"/>
        </w:numPr>
        <w:spacing w:after="120"/>
        <w:rPr>
          <w:rFonts w:ascii="Muli" w:hAnsi="Muli"/>
        </w:rPr>
      </w:pPr>
      <w:r>
        <w:rPr>
          <w:rFonts w:ascii="Muli" w:hAnsi="Muli"/>
        </w:rPr>
        <w:lastRenderedPageBreak/>
        <w:t>P</w:t>
      </w:r>
      <w:r w:rsidR="00815A7F" w:rsidRPr="00815A7F">
        <w:rPr>
          <w:rFonts w:ascii="Muli" w:hAnsi="Muli"/>
        </w:rPr>
        <w:t>rovides customer service support to patients by escorting them to and from the treatment room</w:t>
      </w:r>
    </w:p>
    <w:p w14:paraId="79657D8C" w14:textId="54492F1B"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xposes radiographs</w:t>
      </w:r>
    </w:p>
    <w:p w14:paraId="458E5407" w14:textId="39054341"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 xml:space="preserve">ecords evaluation of periodontal conditions, occlusal relations, and </w:t>
      </w:r>
      <w:r w:rsidR="00815A7F">
        <w:rPr>
          <w:rFonts w:ascii="Muli" w:hAnsi="Muli"/>
        </w:rPr>
        <w:t xml:space="preserve">the </w:t>
      </w:r>
      <w:r w:rsidR="00815A7F" w:rsidRPr="00815A7F">
        <w:rPr>
          <w:rFonts w:ascii="Muli" w:hAnsi="Muli"/>
        </w:rPr>
        <w:t xml:space="preserve">extent of prophylaxis on </w:t>
      </w:r>
      <w:r w:rsidR="00815A7F">
        <w:rPr>
          <w:rFonts w:ascii="Muli" w:hAnsi="Muli"/>
        </w:rPr>
        <w:t xml:space="preserve">the </w:t>
      </w:r>
      <w:r w:rsidR="00815A7F" w:rsidRPr="00815A7F">
        <w:rPr>
          <w:rFonts w:ascii="Muli" w:hAnsi="Muli"/>
        </w:rPr>
        <w:t>dental chart to ensure a complete diagnosis and proper treatment plan by the dentist</w:t>
      </w:r>
    </w:p>
    <w:p w14:paraId="003A673D" w14:textId="6DE61162"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dministers nitrous oxide and oxygen to patients as applicable</w:t>
      </w:r>
    </w:p>
    <w:p w14:paraId="5B9748B4" w14:textId="6295A5E4"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emoves excess cement from supragingival surfaces of teeth</w:t>
      </w:r>
    </w:p>
    <w:p w14:paraId="55CD0E69" w14:textId="785556E9"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 xml:space="preserve">ssists </w:t>
      </w:r>
      <w:r w:rsidR="00815A7F">
        <w:rPr>
          <w:rFonts w:ascii="Muli" w:hAnsi="Muli"/>
        </w:rPr>
        <w:t xml:space="preserve">the </w:t>
      </w:r>
      <w:r w:rsidR="00815A7F" w:rsidRPr="00815A7F">
        <w:rPr>
          <w:rFonts w:ascii="Muli" w:hAnsi="Muli"/>
        </w:rPr>
        <w:t>doctor during clinical exam</w:t>
      </w:r>
      <w:r w:rsidR="00815A7F">
        <w:rPr>
          <w:rFonts w:ascii="Muli" w:hAnsi="Muli"/>
        </w:rPr>
        <w:t>s</w:t>
      </w:r>
      <w:r w:rsidR="00815A7F" w:rsidRPr="00815A7F">
        <w:rPr>
          <w:rFonts w:ascii="Muli" w:hAnsi="Muli"/>
        </w:rPr>
        <w:t xml:space="preserve"> and record</w:t>
      </w:r>
      <w:r w:rsidR="00815A7F">
        <w:rPr>
          <w:rFonts w:ascii="Muli" w:hAnsi="Muli"/>
        </w:rPr>
        <w:t>s</w:t>
      </w:r>
      <w:r w:rsidR="00815A7F" w:rsidRPr="00815A7F">
        <w:rPr>
          <w:rFonts w:ascii="Muli" w:hAnsi="Muli"/>
        </w:rPr>
        <w:t xml:space="preserve"> findings and recommendations</w:t>
      </w:r>
    </w:p>
    <w:p w14:paraId="36AEC563" w14:textId="3F42ADD2"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erforms oral cancer exam</w:t>
      </w:r>
      <w:r w:rsidR="00DF6A11">
        <w:rPr>
          <w:rFonts w:ascii="Muli" w:hAnsi="Muli"/>
        </w:rPr>
        <w:t>s</w:t>
      </w:r>
      <w:r w:rsidR="00815A7F" w:rsidRPr="00815A7F">
        <w:rPr>
          <w:rFonts w:ascii="Muli" w:hAnsi="Muli"/>
        </w:rPr>
        <w:t xml:space="preserve"> on all patients</w:t>
      </w:r>
    </w:p>
    <w:p w14:paraId="69D72860" w14:textId="072DD9DF"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cales, polishes, and applies fluoride to patient’s teeth</w:t>
      </w:r>
    </w:p>
    <w:p w14:paraId="7E34DAAA" w14:textId="34BCE8C6" w:rsidR="00815A7F" w:rsidRPr="00815A7F" w:rsidRDefault="00A64ED4" w:rsidP="00815A7F">
      <w:pPr>
        <w:pStyle w:val="ListParagraph"/>
        <w:numPr>
          <w:ilvl w:val="0"/>
          <w:numId w:val="43"/>
        </w:numPr>
        <w:spacing w:after="120"/>
        <w:rPr>
          <w:rFonts w:ascii="Muli" w:hAnsi="Muli"/>
        </w:rPr>
      </w:pPr>
      <w:r>
        <w:rPr>
          <w:rFonts w:ascii="Muli" w:hAnsi="Muli"/>
        </w:rPr>
        <w:t>I</w:t>
      </w:r>
      <w:r w:rsidR="00815A7F" w:rsidRPr="00815A7F">
        <w:rPr>
          <w:rFonts w:ascii="Muli" w:hAnsi="Muli"/>
        </w:rPr>
        <w:t>nspects patient’s oral cavity in order to chart lesions, existing restorations, and missing teeth</w:t>
      </w:r>
    </w:p>
    <w:p w14:paraId="4CB5AC42" w14:textId="41F78499"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valuates gingival health and health of all oral tissue</w:t>
      </w:r>
    </w:p>
    <w:p w14:paraId="709E4D98" w14:textId="4C485AB2"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 xml:space="preserve">xecutes root </w:t>
      </w:r>
      <w:proofErr w:type="spellStart"/>
      <w:r w:rsidR="00815A7F" w:rsidRPr="00815A7F">
        <w:rPr>
          <w:rFonts w:ascii="Muli" w:hAnsi="Muli"/>
        </w:rPr>
        <w:t>planing</w:t>
      </w:r>
      <w:proofErr w:type="spellEnd"/>
      <w:r w:rsidR="00815A7F" w:rsidRPr="00815A7F">
        <w:rPr>
          <w:rFonts w:ascii="Muli" w:hAnsi="Muli"/>
        </w:rPr>
        <w:t xml:space="preserve"> and myofunctional evaluations</w:t>
      </w:r>
    </w:p>
    <w:p w14:paraId="0413B676" w14:textId="4DC2A5F6"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ducates patients on the importance of preventative care, the disease process, and the role of bacteria</w:t>
      </w:r>
    </w:p>
    <w:p w14:paraId="034B7243" w14:textId="3D45A4A5"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rovides appropriate educational literature and instruction on home care</w:t>
      </w:r>
    </w:p>
    <w:p w14:paraId="006B19F5" w14:textId="6E7EA8A7"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olishes restorations and appliances (</w:t>
      </w:r>
      <w:r w:rsidR="00DF6A11">
        <w:rPr>
          <w:rFonts w:ascii="Muli" w:hAnsi="Muli"/>
        </w:rPr>
        <w:t xml:space="preserve">e.g., </w:t>
      </w:r>
      <w:r w:rsidR="00815A7F" w:rsidRPr="00815A7F">
        <w:rPr>
          <w:rFonts w:ascii="Muli" w:hAnsi="Muli"/>
        </w:rPr>
        <w:t>partials, dentures, etc.)</w:t>
      </w:r>
    </w:p>
    <w:p w14:paraId="27CF8687" w14:textId="2A6D32A6"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repares all treatment rooms including, but not limited to, set-up, decontamination, steriliz</w:t>
      </w:r>
      <w:r w:rsidR="00DF6A11">
        <w:rPr>
          <w:rFonts w:ascii="Muli" w:hAnsi="Muli"/>
        </w:rPr>
        <w:t>ation</w:t>
      </w:r>
      <w:r w:rsidR="00815A7F" w:rsidRPr="00815A7F">
        <w:rPr>
          <w:rFonts w:ascii="Muli" w:hAnsi="Muli"/>
        </w:rPr>
        <w:t xml:space="preserve"> and sharpening </w:t>
      </w:r>
      <w:r w:rsidR="00DF6A11">
        <w:rPr>
          <w:rFonts w:ascii="Muli" w:hAnsi="Muli"/>
        </w:rPr>
        <w:t xml:space="preserve">of </w:t>
      </w:r>
      <w:r w:rsidR="00815A7F" w:rsidRPr="00815A7F">
        <w:rPr>
          <w:rFonts w:ascii="Muli" w:hAnsi="Muli"/>
        </w:rPr>
        <w:t>all instruments, cleaning handpieces and room, restocking supplies</w:t>
      </w:r>
      <w:r w:rsidR="00DF6A11">
        <w:rPr>
          <w:rFonts w:ascii="Muli" w:hAnsi="Muli"/>
        </w:rPr>
        <w:t>, etc.</w:t>
      </w:r>
    </w:p>
    <w:p w14:paraId="5F68AE32" w14:textId="48438814" w:rsidR="00815A7F" w:rsidRPr="00815A7F" w:rsidRDefault="00A64ED4" w:rsidP="00815A7F">
      <w:pPr>
        <w:pStyle w:val="ListParagraph"/>
        <w:numPr>
          <w:ilvl w:val="0"/>
          <w:numId w:val="43"/>
        </w:numPr>
        <w:spacing w:after="120"/>
        <w:rPr>
          <w:rFonts w:ascii="Muli" w:hAnsi="Muli"/>
        </w:rPr>
      </w:pPr>
      <w:r>
        <w:rPr>
          <w:rFonts w:ascii="Muli" w:hAnsi="Muli"/>
        </w:rPr>
        <w:t>C</w:t>
      </w:r>
      <w:r w:rsidR="00815A7F" w:rsidRPr="00815A7F">
        <w:rPr>
          <w:rFonts w:ascii="Muli" w:hAnsi="Muli"/>
        </w:rPr>
        <w:t xml:space="preserve">ommunicates with appropriate staff to ensure that the patient’s next treatment is scheduled before </w:t>
      </w:r>
      <w:r w:rsidR="00DF6A11">
        <w:rPr>
          <w:rFonts w:ascii="Muli" w:hAnsi="Muli"/>
        </w:rPr>
        <w:t xml:space="preserve">the </w:t>
      </w:r>
      <w:r w:rsidR="00815A7F" w:rsidRPr="00815A7F">
        <w:rPr>
          <w:rFonts w:ascii="Muli" w:hAnsi="Muli"/>
        </w:rPr>
        <w:t>patient leaves the practice</w:t>
      </w:r>
    </w:p>
    <w:p w14:paraId="4DEF93F6" w14:textId="58687225" w:rsidR="00815A7F" w:rsidRPr="00815A7F" w:rsidRDefault="00A64ED4" w:rsidP="00815A7F">
      <w:pPr>
        <w:pStyle w:val="ListParagraph"/>
        <w:numPr>
          <w:ilvl w:val="0"/>
          <w:numId w:val="43"/>
        </w:numPr>
        <w:spacing w:after="120"/>
        <w:rPr>
          <w:rFonts w:ascii="Muli" w:hAnsi="Muli"/>
        </w:rPr>
      </w:pPr>
      <w:r>
        <w:rPr>
          <w:rFonts w:ascii="Muli" w:hAnsi="Muli"/>
        </w:rPr>
        <w:t>I</w:t>
      </w:r>
      <w:r w:rsidR="00815A7F" w:rsidRPr="00815A7F">
        <w:rPr>
          <w:rFonts w:ascii="Muli" w:hAnsi="Muli"/>
        </w:rPr>
        <w:t>mplements and monitors recall system</w:t>
      </w:r>
    </w:p>
    <w:p w14:paraId="7B0C13CA" w14:textId="43A74405" w:rsidR="00815A7F" w:rsidRPr="00815A7F" w:rsidRDefault="00A64ED4" w:rsidP="00815A7F">
      <w:pPr>
        <w:pStyle w:val="ListParagraph"/>
        <w:numPr>
          <w:ilvl w:val="0"/>
          <w:numId w:val="43"/>
        </w:numPr>
        <w:spacing w:after="120"/>
        <w:rPr>
          <w:rFonts w:ascii="Muli" w:hAnsi="Muli"/>
        </w:rPr>
      </w:pPr>
      <w:r>
        <w:rPr>
          <w:rFonts w:ascii="Muli" w:hAnsi="Muli"/>
        </w:rPr>
        <w:t>C</w:t>
      </w:r>
      <w:r w:rsidR="00815A7F" w:rsidRPr="00815A7F">
        <w:rPr>
          <w:rFonts w:ascii="Muli" w:hAnsi="Muli"/>
        </w:rPr>
        <w:t>alls patients who are overdue for recall as appropriate</w:t>
      </w:r>
    </w:p>
    <w:p w14:paraId="19601AE8" w14:textId="4DD03B1F" w:rsidR="00815A7F" w:rsidRPr="00815A7F" w:rsidRDefault="00A64ED4" w:rsidP="00815A7F">
      <w:pPr>
        <w:pStyle w:val="ListParagraph"/>
        <w:numPr>
          <w:ilvl w:val="0"/>
          <w:numId w:val="43"/>
        </w:numPr>
        <w:spacing w:after="120"/>
        <w:rPr>
          <w:rFonts w:ascii="Muli" w:hAnsi="Muli"/>
        </w:rPr>
      </w:pPr>
      <w:r>
        <w:rPr>
          <w:rFonts w:ascii="Muli" w:hAnsi="Muli"/>
        </w:rPr>
        <w:t>H</w:t>
      </w:r>
      <w:r w:rsidR="00815A7F" w:rsidRPr="00815A7F">
        <w:rPr>
          <w:rFonts w:ascii="Muli" w:hAnsi="Muli"/>
        </w:rPr>
        <w:t>elps fill the patient schedule when there are openings to keep production levels high each day</w:t>
      </w:r>
    </w:p>
    <w:p w14:paraId="16F4E6C3" w14:textId="1348F84C"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 xml:space="preserve">articipates </w:t>
      </w:r>
      <w:r w:rsidR="00DF6A11">
        <w:rPr>
          <w:rFonts w:ascii="Muli" w:hAnsi="Muli"/>
        </w:rPr>
        <w:t xml:space="preserve">in </w:t>
      </w:r>
      <w:r w:rsidR="00815A7F" w:rsidRPr="00815A7F">
        <w:rPr>
          <w:rFonts w:ascii="Muli" w:hAnsi="Muli"/>
        </w:rPr>
        <w:t>and contributes to staff meetings</w:t>
      </w:r>
    </w:p>
    <w:p w14:paraId="4C458E52" w14:textId="1174F27A" w:rsidR="00815A7F" w:rsidRPr="00815A7F" w:rsidRDefault="00A64ED4" w:rsidP="00815A7F">
      <w:pPr>
        <w:pStyle w:val="ListParagraph"/>
        <w:numPr>
          <w:ilvl w:val="0"/>
          <w:numId w:val="43"/>
        </w:numPr>
        <w:spacing w:after="120"/>
        <w:rPr>
          <w:rFonts w:ascii="Muli" w:hAnsi="Muli"/>
        </w:rPr>
      </w:pPr>
      <w:r>
        <w:rPr>
          <w:rFonts w:ascii="Muli" w:hAnsi="Muli"/>
        </w:rPr>
        <w:t>M</w:t>
      </w:r>
      <w:r w:rsidR="00815A7F" w:rsidRPr="00815A7F">
        <w:rPr>
          <w:rFonts w:ascii="Muli" w:hAnsi="Muli"/>
        </w:rPr>
        <w:t xml:space="preserve">aintains a high standard </w:t>
      </w:r>
      <w:r w:rsidR="00DF6A11">
        <w:rPr>
          <w:rFonts w:ascii="Muli" w:hAnsi="Muli"/>
        </w:rPr>
        <w:t>for</w:t>
      </w:r>
      <w:r w:rsidR="00815A7F" w:rsidRPr="00815A7F">
        <w:rPr>
          <w:rFonts w:ascii="Muli" w:hAnsi="Muli"/>
        </w:rPr>
        <w:t xml:space="preserve"> personal appearance and hygiene</w:t>
      </w:r>
    </w:p>
    <w:p w14:paraId="2371C492" w14:textId="2AFEF431"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ssists in the office as requested by the doctor or office manager</w:t>
      </w:r>
      <w:r w:rsidR="00DF6A11">
        <w:rPr>
          <w:rFonts w:ascii="Muli" w:hAnsi="Muli"/>
        </w:rPr>
        <w:t xml:space="preserve"> w</w:t>
      </w:r>
      <w:r w:rsidR="00DF6A11" w:rsidRPr="00815A7F">
        <w:rPr>
          <w:rFonts w:ascii="Muli" w:hAnsi="Muli"/>
        </w:rPr>
        <w:t xml:space="preserve">hen not working on hygiene </w:t>
      </w:r>
      <w:r w:rsidR="00DF6A11">
        <w:rPr>
          <w:rFonts w:ascii="Muli" w:hAnsi="Muli"/>
        </w:rPr>
        <w:t xml:space="preserve">procedures </w:t>
      </w:r>
      <w:r w:rsidR="00DF6A11" w:rsidRPr="00815A7F">
        <w:rPr>
          <w:rFonts w:ascii="Muli" w:hAnsi="Muli"/>
        </w:rPr>
        <w:t>or recall</w:t>
      </w:r>
    </w:p>
    <w:p w14:paraId="6F0C9D19" w14:textId="789A0BAE" w:rsidR="00657486" w:rsidRPr="00815A7F" w:rsidRDefault="00A64ED4" w:rsidP="00815A7F">
      <w:pPr>
        <w:pStyle w:val="ListParagraph"/>
        <w:numPr>
          <w:ilvl w:val="0"/>
          <w:numId w:val="43"/>
        </w:numPr>
        <w:spacing w:after="120"/>
        <w:rPr>
          <w:rFonts w:ascii="Muli" w:hAnsi="Muli"/>
        </w:rPr>
      </w:pPr>
      <w:r>
        <w:rPr>
          <w:rFonts w:ascii="Muli" w:hAnsi="Muli"/>
        </w:rPr>
        <w:t>T</w:t>
      </w:r>
      <w:r w:rsidR="00815A7F" w:rsidRPr="00815A7F">
        <w:rPr>
          <w:rFonts w:ascii="Muli" w:hAnsi="Muli"/>
        </w:rPr>
        <w:t>rack</w:t>
      </w:r>
      <w:r w:rsidR="00DF6A11">
        <w:rPr>
          <w:rFonts w:ascii="Muli" w:hAnsi="Muli"/>
        </w:rPr>
        <w:t>s</w:t>
      </w:r>
      <w:r w:rsidR="00815A7F" w:rsidRPr="00815A7F">
        <w:rPr>
          <w:rFonts w:ascii="Muli" w:hAnsi="Muli"/>
        </w:rPr>
        <w:t xml:space="preserve"> </w:t>
      </w:r>
      <w:r w:rsidR="00DF6A11">
        <w:rPr>
          <w:rFonts w:ascii="Muli" w:hAnsi="Muli"/>
        </w:rPr>
        <w:t>KPIs</w:t>
      </w:r>
      <w:r w:rsidR="00815A7F" w:rsidRPr="00815A7F">
        <w:rPr>
          <w:rFonts w:ascii="Muli" w:hAnsi="Muli"/>
        </w:rPr>
        <w:t xml:space="preserve"> on a daily, weekly, and monthly basis</w:t>
      </w:r>
    </w:p>
    <w:p w14:paraId="172CC68B" w14:textId="77777777" w:rsidR="00657486" w:rsidRPr="00E01D98" w:rsidRDefault="00657486">
      <w:pPr>
        <w:spacing w:after="120"/>
        <w:rPr>
          <w:rFonts w:ascii="Muli" w:hAnsi="Muli"/>
        </w:rPr>
      </w:pPr>
    </w:p>
    <w:p w14:paraId="2FFA313A" w14:textId="77777777" w:rsidR="00E35B68" w:rsidRPr="00F17028" w:rsidRDefault="00E35B68">
      <w:pPr>
        <w:pStyle w:val="Heading2"/>
      </w:pPr>
      <w:bookmarkStart w:id="20" w:name="_Toc46765608"/>
      <w:bookmarkStart w:id="21" w:name="_Toc52405108"/>
      <w:r w:rsidRPr="00F17028">
        <w:t>Patient Confidentiality</w:t>
      </w:r>
      <w:r w:rsidRPr="00F17028">
        <w:footnoteReference w:id="2"/>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7ACADFD" w:rsidR="00E35B68" w:rsidRPr="00E01D98" w:rsidRDefault="00E35B68">
      <w:pPr>
        <w:spacing w:after="120"/>
        <w:rPr>
          <w:rFonts w:ascii="Muli" w:hAnsi="Muli"/>
        </w:rPr>
      </w:pPr>
      <w:bookmarkStart w:id="23" w:name="_b1wzehcu4u6v" w:colFirst="0" w:colLast="0"/>
      <w:bookmarkEnd w:id="23"/>
      <w:r w:rsidRPr="00E01D98">
        <w:rPr>
          <w:rFonts w:ascii="Muli" w:hAnsi="Muli"/>
        </w:rPr>
        <w:lastRenderedPageBreak/>
        <w:t xml:space="preserve">The </w:t>
      </w:r>
      <w:r w:rsidR="00657486">
        <w:rPr>
          <w:rFonts w:ascii="Muli" w:hAnsi="Muli"/>
        </w:rPr>
        <w:t xml:space="preserve">dental </w:t>
      </w:r>
      <w:r w:rsidR="00804B82">
        <w:rPr>
          <w:rFonts w:ascii="Muli" w:hAnsi="Muli"/>
        </w:rPr>
        <w:t>hygienist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109"/>
      <w:r w:rsidRPr="00F17028">
        <w:lastRenderedPageBreak/>
        <w:t>SIGNATURE</w:t>
      </w:r>
      <w:bookmarkEnd w:id="29"/>
      <w:bookmarkEnd w:id="30"/>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1FEA" w14:textId="77777777" w:rsidR="0022531C" w:rsidRDefault="0022531C" w:rsidP="00497145">
      <w:r>
        <w:separator/>
      </w:r>
    </w:p>
    <w:p w14:paraId="225157BC" w14:textId="77777777" w:rsidR="0022531C" w:rsidRDefault="0022531C"/>
    <w:p w14:paraId="259F875D" w14:textId="77777777" w:rsidR="0022531C" w:rsidRDefault="0022531C" w:rsidP="00DC4648"/>
  </w:endnote>
  <w:endnote w:type="continuationSeparator" w:id="0">
    <w:p w14:paraId="739F9DF7" w14:textId="77777777" w:rsidR="0022531C" w:rsidRDefault="0022531C" w:rsidP="00497145">
      <w:r>
        <w:continuationSeparator/>
      </w:r>
    </w:p>
    <w:p w14:paraId="4D7BF39B" w14:textId="77777777" w:rsidR="0022531C" w:rsidRDefault="0022531C"/>
    <w:p w14:paraId="273D6A49" w14:textId="77777777" w:rsidR="0022531C" w:rsidRDefault="0022531C"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B62B" w14:textId="77777777" w:rsidR="0022531C" w:rsidRDefault="0022531C" w:rsidP="00497145">
      <w:r>
        <w:separator/>
      </w:r>
    </w:p>
    <w:p w14:paraId="3BC4439F" w14:textId="77777777" w:rsidR="0022531C" w:rsidRDefault="0022531C"/>
    <w:p w14:paraId="736306D9" w14:textId="77777777" w:rsidR="0022531C" w:rsidRDefault="0022531C" w:rsidP="00DC4648"/>
  </w:footnote>
  <w:footnote w:type="continuationSeparator" w:id="0">
    <w:p w14:paraId="661F4481" w14:textId="77777777" w:rsidR="0022531C" w:rsidRDefault="0022531C" w:rsidP="00497145">
      <w:r>
        <w:continuationSeparator/>
      </w:r>
    </w:p>
    <w:p w14:paraId="589408B1" w14:textId="77777777" w:rsidR="0022531C" w:rsidRDefault="0022531C"/>
    <w:p w14:paraId="421E437F" w14:textId="77777777" w:rsidR="0022531C" w:rsidRDefault="0022531C" w:rsidP="00DC4648"/>
  </w:footnote>
  <w:footnote w:id="1">
    <w:p w14:paraId="363F2123" w14:textId="77777777" w:rsidR="00DF6A11" w:rsidRPr="00F17028" w:rsidRDefault="00DF6A11" w:rsidP="00DF6A11">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 (KPI)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r w:rsidRPr="00F17028">
        <w:rPr>
          <w:rFonts w:ascii="Muli" w:hAnsi="Muli"/>
          <w:color w:val="000000"/>
          <w:sz w:val="18"/>
          <w:szCs w:val="18"/>
        </w:rPr>
        <w:t xml:space="preserve">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24DA3"/>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2F7A22"/>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F30D87"/>
    <w:multiLevelType w:val="hybridMultilevel"/>
    <w:tmpl w:val="34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1"/>
  </w:num>
  <w:num w:numId="4">
    <w:abstractNumId w:val="12"/>
  </w:num>
  <w:num w:numId="5">
    <w:abstractNumId w:val="42"/>
  </w:num>
  <w:num w:numId="6">
    <w:abstractNumId w:val="13"/>
  </w:num>
  <w:num w:numId="7">
    <w:abstractNumId w:val="4"/>
  </w:num>
  <w:num w:numId="8">
    <w:abstractNumId w:val="25"/>
  </w:num>
  <w:num w:numId="9">
    <w:abstractNumId w:val="9"/>
  </w:num>
  <w:num w:numId="10">
    <w:abstractNumId w:val="1"/>
  </w:num>
  <w:num w:numId="11">
    <w:abstractNumId w:val="27"/>
  </w:num>
  <w:num w:numId="12">
    <w:abstractNumId w:val="5"/>
  </w:num>
  <w:num w:numId="13">
    <w:abstractNumId w:val="16"/>
  </w:num>
  <w:num w:numId="14">
    <w:abstractNumId w:val="3"/>
  </w:num>
  <w:num w:numId="15">
    <w:abstractNumId w:val="34"/>
  </w:num>
  <w:num w:numId="16">
    <w:abstractNumId w:val="39"/>
  </w:num>
  <w:num w:numId="17">
    <w:abstractNumId w:val="32"/>
  </w:num>
  <w:num w:numId="18">
    <w:abstractNumId w:val="33"/>
  </w:num>
  <w:num w:numId="19">
    <w:abstractNumId w:val="2"/>
  </w:num>
  <w:num w:numId="20">
    <w:abstractNumId w:val="17"/>
  </w:num>
  <w:num w:numId="21">
    <w:abstractNumId w:val="21"/>
  </w:num>
  <w:num w:numId="22">
    <w:abstractNumId w:val="10"/>
  </w:num>
  <w:num w:numId="23">
    <w:abstractNumId w:val="36"/>
  </w:num>
  <w:num w:numId="24">
    <w:abstractNumId w:val="7"/>
  </w:num>
  <w:num w:numId="25">
    <w:abstractNumId w:val="22"/>
  </w:num>
  <w:num w:numId="26">
    <w:abstractNumId w:val="14"/>
  </w:num>
  <w:num w:numId="27">
    <w:abstractNumId w:val="30"/>
  </w:num>
  <w:num w:numId="28">
    <w:abstractNumId w:val="8"/>
  </w:num>
  <w:num w:numId="29">
    <w:abstractNumId w:val="20"/>
  </w:num>
  <w:num w:numId="30">
    <w:abstractNumId w:val="40"/>
  </w:num>
  <w:num w:numId="31">
    <w:abstractNumId w:val="11"/>
  </w:num>
  <w:num w:numId="32">
    <w:abstractNumId w:val="18"/>
  </w:num>
  <w:num w:numId="33">
    <w:abstractNumId w:val="29"/>
  </w:num>
  <w:num w:numId="34">
    <w:abstractNumId w:val="38"/>
  </w:num>
  <w:num w:numId="35">
    <w:abstractNumId w:val="24"/>
  </w:num>
  <w:num w:numId="36">
    <w:abstractNumId w:val="35"/>
  </w:num>
  <w:num w:numId="37">
    <w:abstractNumId w:val="19"/>
  </w:num>
  <w:num w:numId="38">
    <w:abstractNumId w:val="26"/>
  </w:num>
  <w:num w:numId="39">
    <w:abstractNumId w:val="0"/>
  </w:num>
  <w:num w:numId="40">
    <w:abstractNumId w:val="28"/>
  </w:num>
  <w:num w:numId="41">
    <w:abstractNumId w:val="37"/>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012"/>
    <w:rsid w:val="00087229"/>
    <w:rsid w:val="000910FF"/>
    <w:rsid w:val="000936C0"/>
    <w:rsid w:val="000B17B6"/>
    <w:rsid w:val="000B446F"/>
    <w:rsid w:val="000C49A3"/>
    <w:rsid w:val="000E1915"/>
    <w:rsid w:val="00101C50"/>
    <w:rsid w:val="00104321"/>
    <w:rsid w:val="00107790"/>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2531C"/>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9785C"/>
    <w:rsid w:val="003B2200"/>
    <w:rsid w:val="003B5A75"/>
    <w:rsid w:val="003C091B"/>
    <w:rsid w:val="003E7607"/>
    <w:rsid w:val="003F1746"/>
    <w:rsid w:val="003F2632"/>
    <w:rsid w:val="003F386D"/>
    <w:rsid w:val="003F6B89"/>
    <w:rsid w:val="00401CF3"/>
    <w:rsid w:val="004058F6"/>
    <w:rsid w:val="0041577B"/>
    <w:rsid w:val="004314FB"/>
    <w:rsid w:val="0043331C"/>
    <w:rsid w:val="00452E2A"/>
    <w:rsid w:val="00495895"/>
    <w:rsid w:val="00497145"/>
    <w:rsid w:val="004F7128"/>
    <w:rsid w:val="00504550"/>
    <w:rsid w:val="005149EA"/>
    <w:rsid w:val="00516CE3"/>
    <w:rsid w:val="00534621"/>
    <w:rsid w:val="005353FC"/>
    <w:rsid w:val="005437EF"/>
    <w:rsid w:val="005515BA"/>
    <w:rsid w:val="00553240"/>
    <w:rsid w:val="00555F46"/>
    <w:rsid w:val="00556138"/>
    <w:rsid w:val="0056576A"/>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51421"/>
    <w:rsid w:val="00657486"/>
    <w:rsid w:val="006606C5"/>
    <w:rsid w:val="00663487"/>
    <w:rsid w:val="00665DD5"/>
    <w:rsid w:val="00680767"/>
    <w:rsid w:val="00685792"/>
    <w:rsid w:val="0069026C"/>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4B82"/>
    <w:rsid w:val="008074CA"/>
    <w:rsid w:val="00811CC4"/>
    <w:rsid w:val="00815A7F"/>
    <w:rsid w:val="008375A7"/>
    <w:rsid w:val="00843042"/>
    <w:rsid w:val="00846B40"/>
    <w:rsid w:val="0085010E"/>
    <w:rsid w:val="00853496"/>
    <w:rsid w:val="008666AC"/>
    <w:rsid w:val="008666C8"/>
    <w:rsid w:val="00867EF6"/>
    <w:rsid w:val="008700D8"/>
    <w:rsid w:val="00875197"/>
    <w:rsid w:val="0089602C"/>
    <w:rsid w:val="008C1009"/>
    <w:rsid w:val="008D2E06"/>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2FFE"/>
    <w:rsid w:val="00A46ED5"/>
    <w:rsid w:val="00A565CE"/>
    <w:rsid w:val="00A619E0"/>
    <w:rsid w:val="00A63D75"/>
    <w:rsid w:val="00A64ED4"/>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031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DF6A11"/>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8D2"/>
    <w:rsid w:val="00EE6C38"/>
    <w:rsid w:val="00EF20CC"/>
    <w:rsid w:val="00EF5A84"/>
    <w:rsid w:val="00EF7018"/>
    <w:rsid w:val="00F01CF8"/>
    <w:rsid w:val="00F04728"/>
    <w:rsid w:val="00F0677D"/>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cp:lastPrinted>2020-06-05T22:56:00Z</cp:lastPrinted>
  <dcterms:created xsi:type="dcterms:W3CDTF">2020-11-02T19:59:00Z</dcterms:created>
  <dcterms:modified xsi:type="dcterms:W3CDTF">2020-11-02T19:59:00Z</dcterms:modified>
</cp:coreProperties>
</file>